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陕西省工人疗养院</w:t>
      </w: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2020年部门决算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088" w:firstLineChars="65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保密审查情况：已审查</w:t>
      </w:r>
    </w:p>
    <w:p>
      <w:pPr>
        <w:spacing w:line="400" w:lineRule="exact"/>
        <w:jc w:val="center"/>
        <w:rPr>
          <w:rFonts w:ascii="宋体" w:hAnsi="宋体" w:cs="宋体"/>
          <w:b/>
          <w:bCs/>
          <w:sz w:val="32"/>
          <w:szCs w:val="32"/>
        </w:rPr>
      </w:pPr>
    </w:p>
    <w:p>
      <w:pPr>
        <w:spacing w:line="400" w:lineRule="exact"/>
        <w:ind w:firstLine="2088" w:firstLineChars="650"/>
        <w:rPr>
          <w:rFonts w:ascii="宋体" w:hAnsi="宋体" w:cs="宋体"/>
          <w:b/>
          <w:bCs/>
          <w:sz w:val="32"/>
          <w:szCs w:val="32"/>
        </w:rPr>
      </w:pPr>
      <w:r>
        <w:rPr>
          <w:rFonts w:hint="eastAsia" w:ascii="宋体" w:hAnsi="宋体" w:cs="宋体"/>
          <w:b/>
          <w:bCs/>
          <w:sz w:val="32"/>
          <w:szCs w:val="32"/>
        </w:rPr>
        <w:t>部门主要负责人审签情况：已审签</w:t>
      </w:r>
    </w:p>
    <w:p>
      <w:pPr>
        <w:spacing w:line="400" w:lineRule="exact"/>
        <w:rPr>
          <w:rFonts w:ascii="宋体" w:hAnsi="宋体" w:cs="宋体"/>
          <w:b/>
          <w:bCs/>
          <w:sz w:val="32"/>
          <w:szCs w:val="32"/>
        </w:rPr>
      </w:pPr>
    </w:p>
    <w:p>
      <w:pPr>
        <w:spacing w:line="400" w:lineRule="exact"/>
        <w:rPr>
          <w:rFonts w:ascii="宋体" w:hAnsi="宋体" w:cs="宋体"/>
          <w:b/>
          <w:bCs/>
          <w:sz w:val="32"/>
          <w:szCs w:val="32"/>
        </w:rPr>
      </w:pPr>
    </w:p>
    <w:p>
      <w:pPr>
        <w:jc w:val="center"/>
        <w:rPr>
          <w:rFonts w:ascii="黑体" w:hAnsi="宋体" w:eastAsia="黑体"/>
          <w:bCs/>
          <w:color w:val="000000"/>
          <w:kern w:val="0"/>
          <w:sz w:val="36"/>
          <w:szCs w:val="36"/>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rPr>
      </w:pPr>
      <w:r>
        <w:rPr>
          <w:rFonts w:ascii="黑体" w:hAnsi="宋体" w:eastAsia="黑体"/>
          <w:bCs/>
          <w:color w:val="000000"/>
          <w:kern w:val="0"/>
          <w:sz w:val="36"/>
          <w:szCs w:val="36"/>
        </w:rPr>
        <w:t>目录</w:t>
      </w:r>
    </w:p>
    <w:p>
      <w:pPr>
        <w:widowControl/>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rPr>
        <w:t>第一部分  部门概况</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一、部门主要职责及内设机构</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二、部门决算单位构成</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三、部门人员情况</w:t>
      </w:r>
    </w:p>
    <w:p>
      <w:pPr>
        <w:widowControl/>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第二部分  2020年部门决算表</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一、收入支出决算总表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二、收入决算表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三、支出决算表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四、财政拨款收入支出决算总表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五、一般公共预算财政拨款支出决算表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七、一般公共预算财政拨款“三公”经费及会议费、培训费支出决算表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八、政府性基金预算财政拨款收入支出决算表</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九、国有资本经营预算财政拨款支出决算表</w:t>
      </w:r>
    </w:p>
    <w:p>
      <w:pPr>
        <w:widowControl/>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第三部分  2020年部门决算情况说明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一、收入支出决算总体情况说明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二、收入决算情况说明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三、支出决算情况说明</w:t>
      </w:r>
    </w:p>
    <w:p>
      <w:pPr>
        <w:widowControl/>
        <w:jc w:val="left"/>
        <w:rPr>
          <w:rFonts w:ascii="楷体" w:hAnsi="楷体" w:eastAsia="楷体" w:cs="楷体"/>
        </w:rPr>
      </w:pPr>
      <w:r>
        <w:rPr>
          <w:rFonts w:hint="eastAsia" w:ascii="仿宋" w:hAnsi="仿宋" w:eastAsia="仿宋" w:cs="楷体"/>
          <w:color w:val="000000"/>
          <w:kern w:val="0"/>
          <w:sz w:val="32"/>
          <w:szCs w:val="32"/>
        </w:rPr>
        <w:t>四、财政拨款收入支出决算总体情况说明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五、一般公共预算财政拨款支出决算情况说明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六、一般公共预算财政拨款基本支出决算情况说明</w:t>
      </w:r>
    </w:p>
    <w:p>
      <w:pPr>
        <w:widowControl/>
        <w:ind w:left="640" w:hanging="640" w:hangingChars="200"/>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七、一般公共预算财政拨款“三公”经费及会议费、培训费支出决算情况说明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八、政府性基金预算财政拨款收入支出情况说明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九、国有资本经营财政拨款收入支出情况说明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十、机关运行经费支出情况说明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十一、政府采购支出情况说明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十二、国有资产占用及购置情况说明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十三、预算绩效情况说明</w:t>
      </w:r>
    </w:p>
    <w:p>
      <w:pPr>
        <w:widowControl/>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第四部分 专业名词解释</w:t>
      </w: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第一部分 部门概况</w:t>
      </w:r>
    </w:p>
    <w:p>
      <w:pPr>
        <w:widowControl/>
        <w:ind w:firstLine="640" w:firstLineChars="200"/>
        <w:jc w:val="left"/>
        <w:rPr>
          <w:rFonts w:ascii="黑体" w:hAnsi="宋体" w:eastAsia="黑体"/>
          <w:color w:val="000000"/>
          <w:kern w:val="0"/>
          <w:sz w:val="32"/>
          <w:szCs w:val="32"/>
        </w:rPr>
      </w:pPr>
      <w:r>
        <w:rPr>
          <w:rFonts w:hint="eastAsia" w:ascii="黑体" w:hAnsi="宋体" w:eastAsia="黑体"/>
          <w:color w:val="000000"/>
          <w:kern w:val="0"/>
          <w:sz w:val="32"/>
          <w:szCs w:val="32"/>
        </w:rPr>
        <w:t>一、部门主要职责及内设机构</w:t>
      </w:r>
    </w:p>
    <w:p>
      <w:pPr>
        <w:widowControl/>
        <w:ind w:firstLine="643" w:firstLineChars="200"/>
        <w:jc w:val="left"/>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（一）主要职责</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陕西省工人疗养院是陕西省总工会下属的差额福利性事业单位，主要承接劳模、职工的疗休养活动。建于1956年，占地150亩，位于西安市临潼区骊山风景区。</w:t>
      </w:r>
    </w:p>
    <w:p>
      <w:pPr>
        <w:snapToGrid w:val="0"/>
        <w:spacing w:line="520" w:lineRule="exact"/>
        <w:ind w:firstLine="643" w:firstLineChars="200"/>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（二）内设机构</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设有科室14个职能科室。院办公室、财务科、医务科、康福科、提升办、基建办、营销部、餐饮部、保卫科、接待中心、体检中心、客房会议中心、水疗中心、后勤中心。</w:t>
      </w:r>
    </w:p>
    <w:p>
      <w:pPr>
        <w:widowControl/>
        <w:numPr>
          <w:ilvl w:val="0"/>
          <w:numId w:val="1"/>
        </w:numPr>
        <w:ind w:firstLine="640" w:firstLineChars="200"/>
        <w:jc w:val="left"/>
        <w:rPr>
          <w:rFonts w:ascii="黑体" w:hAnsi="宋体" w:eastAsia="黑体"/>
          <w:color w:val="000000"/>
          <w:kern w:val="0"/>
          <w:sz w:val="32"/>
          <w:szCs w:val="32"/>
        </w:rPr>
      </w:pPr>
      <w:r>
        <w:rPr>
          <w:rFonts w:hint="eastAsia" w:ascii="黑体" w:hAnsi="宋体" w:eastAsia="黑体"/>
          <w:color w:val="000000"/>
          <w:kern w:val="0"/>
          <w:sz w:val="32"/>
          <w:szCs w:val="32"/>
        </w:rPr>
        <w:t>部门决算单位构成</w:t>
      </w:r>
    </w:p>
    <w:p>
      <w:pPr>
        <w:widowControl/>
        <w:ind w:left="0" w:leftChars="0"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从预算单位构成看，纳入本部门</w:t>
      </w:r>
      <w:r>
        <w:rPr>
          <w:rFonts w:hint="eastAsia" w:ascii="仿宋" w:hAnsi="仿宋" w:eastAsia="仿宋" w:cs="仿宋"/>
          <w:color w:val="000000"/>
          <w:kern w:val="0"/>
          <w:sz w:val="32"/>
          <w:szCs w:val="32"/>
          <w:lang w:val="en-US" w:eastAsia="zh-CN"/>
        </w:rPr>
        <w:t>2020年部门决算编制范围的单位共1个，即本级预算：</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890"/>
        <w:gridCol w:w="6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90" w:type="dxa"/>
          </w:tcPr>
          <w:p>
            <w:pPr>
              <w:widowControl/>
              <w:jc w:val="center"/>
              <w:rPr>
                <w:rFonts w:hint="eastAsia" w:ascii="仿宋" w:hAnsi="仿宋" w:eastAsia="仿宋" w:cs="仿宋"/>
                <w:color w:val="000000"/>
                <w:kern w:val="0"/>
                <w:sz w:val="32"/>
                <w:szCs w:val="32"/>
                <w:vertAlign w:val="baseline"/>
                <w:lang w:val="en-US" w:eastAsia="zh-CN"/>
              </w:rPr>
            </w:pPr>
            <w:r>
              <w:rPr>
                <w:rFonts w:hint="eastAsia" w:ascii="仿宋" w:hAnsi="仿宋" w:eastAsia="仿宋" w:cs="仿宋"/>
                <w:color w:val="000000"/>
                <w:kern w:val="0"/>
                <w:sz w:val="32"/>
                <w:szCs w:val="32"/>
                <w:vertAlign w:val="baseline"/>
                <w:lang w:val="en-US" w:eastAsia="zh-CN"/>
              </w:rPr>
              <w:t>序号</w:t>
            </w:r>
          </w:p>
        </w:tc>
        <w:tc>
          <w:tcPr>
            <w:tcW w:w="6171" w:type="dxa"/>
          </w:tcPr>
          <w:p>
            <w:pPr>
              <w:widowControl/>
              <w:jc w:val="center"/>
              <w:rPr>
                <w:rFonts w:hint="eastAsia" w:ascii="仿宋" w:hAnsi="仿宋" w:eastAsia="仿宋" w:cs="仿宋"/>
                <w:color w:val="000000"/>
                <w:kern w:val="0"/>
                <w:sz w:val="32"/>
                <w:szCs w:val="32"/>
                <w:vertAlign w:val="baseline"/>
                <w:lang w:val="en-US" w:eastAsia="zh-CN"/>
              </w:rPr>
            </w:pPr>
            <w:r>
              <w:rPr>
                <w:rFonts w:hint="eastAsia" w:ascii="仿宋" w:hAnsi="仿宋" w:eastAsia="仿宋" w:cs="仿宋"/>
                <w:color w:val="000000"/>
                <w:kern w:val="0"/>
                <w:sz w:val="32"/>
                <w:szCs w:val="32"/>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90" w:type="dxa"/>
          </w:tcPr>
          <w:p>
            <w:pPr>
              <w:widowControl/>
              <w:jc w:val="center"/>
              <w:rPr>
                <w:rFonts w:hint="eastAsia" w:ascii="仿宋" w:hAnsi="仿宋" w:eastAsia="仿宋" w:cs="仿宋"/>
                <w:color w:val="000000"/>
                <w:kern w:val="0"/>
                <w:sz w:val="32"/>
                <w:szCs w:val="32"/>
                <w:vertAlign w:val="baseline"/>
                <w:lang w:val="en-US" w:eastAsia="zh-CN"/>
              </w:rPr>
            </w:pPr>
            <w:r>
              <w:rPr>
                <w:rFonts w:hint="eastAsia" w:ascii="仿宋" w:hAnsi="仿宋" w:eastAsia="仿宋" w:cs="仿宋"/>
                <w:color w:val="000000"/>
                <w:kern w:val="0"/>
                <w:sz w:val="32"/>
                <w:szCs w:val="32"/>
                <w:vertAlign w:val="baseline"/>
                <w:lang w:val="en-US" w:eastAsia="zh-CN"/>
              </w:rPr>
              <w:t>1</w:t>
            </w:r>
          </w:p>
        </w:tc>
        <w:tc>
          <w:tcPr>
            <w:tcW w:w="6171" w:type="dxa"/>
          </w:tcPr>
          <w:p>
            <w:pPr>
              <w:widowControl/>
              <w:jc w:val="center"/>
              <w:rPr>
                <w:rFonts w:hint="eastAsia" w:ascii="仿宋" w:hAnsi="仿宋" w:eastAsia="仿宋" w:cs="仿宋"/>
                <w:color w:val="000000"/>
                <w:kern w:val="0"/>
                <w:sz w:val="32"/>
                <w:szCs w:val="32"/>
                <w:vertAlign w:val="baseline"/>
                <w:lang w:val="en-US" w:eastAsia="zh-CN"/>
              </w:rPr>
            </w:pPr>
            <w:r>
              <w:rPr>
                <w:rFonts w:hint="eastAsia" w:ascii="仿宋" w:hAnsi="仿宋" w:eastAsia="仿宋" w:cs="仿宋"/>
                <w:color w:val="000000"/>
                <w:kern w:val="0"/>
                <w:sz w:val="32"/>
                <w:szCs w:val="32"/>
                <w:vertAlign w:val="baseline"/>
                <w:lang w:val="en-US" w:eastAsia="zh-CN"/>
              </w:rPr>
              <w:t>陕西省工人疗养院</w:t>
            </w:r>
          </w:p>
        </w:tc>
      </w:tr>
    </w:tbl>
    <w:p>
      <w:pPr>
        <w:widowControl/>
        <w:ind w:left="640"/>
        <w:jc w:val="left"/>
        <w:rPr>
          <w:rFonts w:hint="default" w:ascii="汉仪雅酷黑简" w:hAnsi="汉仪雅酷黑简" w:eastAsia="汉仪雅酷黑简" w:cs="汉仪雅酷黑简"/>
          <w:color w:val="000000"/>
          <w:kern w:val="0"/>
          <w:sz w:val="32"/>
          <w:szCs w:val="32"/>
          <w:lang w:val="en-US" w:eastAsia="zh-CN"/>
        </w:rPr>
      </w:pPr>
    </w:p>
    <w:p>
      <w:pPr>
        <w:ind w:firstLine="640"/>
        <w:rPr>
          <w:rFonts w:ascii="黑体" w:hAnsi="黑体" w:eastAsia="黑体"/>
          <w:b/>
          <w:bCs/>
          <w:sz w:val="32"/>
          <w:szCs w:val="32"/>
        </w:rPr>
      </w:pPr>
      <w:r>
        <w:rPr>
          <w:rFonts w:hint="eastAsia" w:ascii="黑体" w:hAnsi="黑体" w:eastAsia="黑体"/>
          <w:b/>
          <w:bCs/>
          <w:sz w:val="32"/>
          <w:szCs w:val="32"/>
        </w:rPr>
        <w:t>三、部门人员情况</w:t>
      </w:r>
    </w:p>
    <w:p>
      <w:pPr>
        <w:spacing w:line="560" w:lineRule="exact"/>
        <w:ind w:firstLine="64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截止2020年底，</w:t>
      </w:r>
      <w:r>
        <w:rPr>
          <w:rFonts w:hint="eastAsia" w:ascii="仿宋_GB2312" w:hAnsi="仿宋" w:eastAsia="仿宋_GB2312"/>
          <w:sz w:val="32"/>
          <w:szCs w:val="32"/>
        </w:rPr>
        <w:t>全院事业编制在职在编职工69人，临时工181人、离休5人、退休 122 人。</w:t>
      </w:r>
    </w:p>
    <w:p>
      <w:pPr>
        <w:widowControl/>
        <w:jc w:val="center"/>
        <w:rPr>
          <w:rFonts w:ascii="黑体" w:hAnsi="宋体" w:eastAsia="黑体"/>
          <w:color w:val="000000"/>
          <w:kern w:val="0"/>
          <w:sz w:val="44"/>
          <w:szCs w:val="44"/>
        </w:rPr>
      </w:pPr>
      <w:r>
        <w:rPr>
          <w:rFonts w:hint="eastAsia" w:ascii="黑体" w:hAnsi="宋体" w:eastAsia="黑体"/>
          <w:color w:val="000000"/>
          <w:kern w:val="0"/>
          <w:sz w:val="44"/>
          <w:szCs w:val="44"/>
        </w:rPr>
        <w:drawing>
          <wp:inline distT="0" distB="0" distL="0" distR="0">
            <wp:extent cx="5382260" cy="2256155"/>
            <wp:effectExtent l="19050" t="0" r="27626"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jc w:val="center"/>
        <w:rPr>
          <w:rFonts w:ascii="黑体" w:hAnsi="宋体" w:eastAsia="黑体"/>
          <w:color w:val="000000"/>
          <w:kern w:val="0"/>
          <w:sz w:val="44"/>
          <w:szCs w:val="44"/>
        </w:rPr>
      </w:pP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第二部分 2020年度部门决算表</w:t>
      </w:r>
    </w:p>
    <w:tbl>
      <w:tblPr>
        <w:tblStyle w:val="7"/>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rPr>
            </w:pPr>
            <w:r>
              <w:rPr>
                <w:rFonts w:hint="eastAsia" w:ascii="黑体" w:hAnsi="宋体" w:eastAsia="黑体"/>
                <w:color w:val="000000"/>
                <w:kern w:val="0"/>
                <w:sz w:val="24"/>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表格为空的理由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一般公共预算财政拨款支出决算表</w:t>
            </w:r>
          </w:p>
          <w:p>
            <w:pPr>
              <w:widowControl/>
              <w:jc w:val="left"/>
              <w:rPr>
                <w:rFonts w:ascii="宋体" w:hAnsi="宋体" w:cs="宋体"/>
                <w:color w:val="000000"/>
                <w:kern w:val="0"/>
                <w:sz w:val="24"/>
              </w:rPr>
            </w:pPr>
            <w:r>
              <w:rPr>
                <w:rFonts w:hint="eastAsia" w:ascii="宋体" w:hAnsi="宋体" w:cs="宋体"/>
                <w:color w:val="000000"/>
                <w:kern w:val="0"/>
                <w:sz w:val="24"/>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未涉及</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未涉及</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未涉及</w:t>
            </w:r>
          </w:p>
        </w:tc>
      </w:tr>
    </w:tbl>
    <w:p>
      <w:pPr>
        <w:jc w:val="center"/>
        <w:rPr>
          <w:rFonts w:ascii="黑体" w:hAnsi="宋体" w:eastAsia="黑体"/>
          <w:color w:val="000000"/>
          <w:kern w:val="0"/>
          <w:sz w:val="44"/>
          <w:szCs w:val="44"/>
        </w:rPr>
      </w:pPr>
    </w:p>
    <w:p>
      <w:pPr>
        <w:widowControl/>
        <w:rPr>
          <w:rFonts w:ascii="黑体" w:hAnsi="宋体" w:eastAsia="黑体"/>
          <w:color w:val="000000"/>
          <w:kern w:val="0"/>
          <w:sz w:val="44"/>
          <w:szCs w:val="44"/>
        </w:rPr>
      </w:pPr>
    </w:p>
    <w:p>
      <w:pPr>
        <w:widowControl/>
        <w:jc w:val="center"/>
        <w:textAlignment w:val="center"/>
        <w:rPr>
          <w:rFonts w:ascii="宋体" w:hAnsi="宋体" w:cs="宋体"/>
          <w:b/>
          <w:color w:val="000000"/>
          <w:kern w:val="0"/>
          <w:sz w:val="40"/>
          <w:szCs w:val="40"/>
        </w:rPr>
      </w:pPr>
      <w:r>
        <w:rPr>
          <w:rFonts w:hint="eastAsia" w:ascii="宋体" w:hAnsi="宋体" w:cs="宋体"/>
          <w:b/>
          <w:color w:val="000000"/>
          <w:kern w:val="0"/>
          <w:sz w:val="40"/>
          <w:szCs w:val="40"/>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b/>
          <w:bCs/>
          <w:szCs w:val="21"/>
        </w:rPr>
        <w:t xml:space="preserve">公开01表  </w:t>
      </w:r>
    </w:p>
    <w:p>
      <w:pPr>
        <w:rPr>
          <w:rFonts w:ascii="宋体" w:hAnsi="宋体" w:cs="宋体"/>
          <w:b/>
          <w:bCs/>
          <w:szCs w:val="21"/>
        </w:rPr>
      </w:pPr>
      <w:r>
        <w:rPr>
          <w:rFonts w:hint="eastAsia" w:ascii="宋体" w:hAnsi="宋体" w:cs="宋体"/>
          <w:b/>
          <w:bCs/>
          <w:szCs w:val="21"/>
        </w:rPr>
        <w:t>编制部门：陕西省工人疗养院                                          金额单位：万元</w:t>
      </w:r>
    </w:p>
    <w:tbl>
      <w:tblPr>
        <w:tblStyle w:val="7"/>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137.5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2575.91</w:t>
            </w: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szCs w:val="21"/>
              </w:rPr>
              <w:t>9</w:t>
            </w:r>
            <w:r>
              <w:rPr>
                <w:rFonts w:ascii="宋体" w:hAnsi="宋体" w:cs="宋体"/>
                <w:color w:val="000000"/>
                <w:szCs w:val="21"/>
              </w:rPr>
              <w:t>56</w:t>
            </w:r>
            <w:r>
              <w:rPr>
                <w:rFonts w:hint="eastAsia" w:ascii="宋体" w:hAnsi="宋体" w:cs="宋体"/>
                <w:color w:val="000000"/>
                <w:szCs w:val="21"/>
              </w:rPr>
              <w:t>.</w:t>
            </w:r>
            <w:r>
              <w:rPr>
                <w:rFonts w:ascii="宋体" w:hAnsi="宋体" w:cs="宋体"/>
                <w:color w:val="000000"/>
                <w:szCs w:val="21"/>
              </w:rPr>
              <w:t>78</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4.公共安全支出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ascii="宋体" w:hAnsi="宋体" w:cs="宋体"/>
                <w:color w:val="000000"/>
                <w:szCs w:val="21"/>
              </w:rPr>
              <w:t>2704</w:t>
            </w:r>
            <w:r>
              <w:rPr>
                <w:rFonts w:hint="eastAsia" w:ascii="宋体" w:hAnsi="宋体" w:cs="宋体"/>
                <w:color w:val="000000"/>
                <w:szCs w:val="21"/>
              </w:rPr>
              <w:t>.</w:t>
            </w:r>
            <w:r>
              <w:rPr>
                <w:rFonts w:ascii="宋体" w:hAnsi="宋体" w:cs="宋体"/>
                <w:color w:val="000000"/>
                <w:szCs w:val="21"/>
              </w:rPr>
              <w:t>88</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5.教育支出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6.经营收入</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6.科学技术支出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7.文化旅游体育与传媒支出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1</w:t>
            </w:r>
            <w:r>
              <w:rPr>
                <w:rFonts w:hint="eastAsia" w:ascii="宋体" w:hAnsi="宋体" w:cs="宋体"/>
                <w:color w:val="000000"/>
                <w:szCs w:val="21"/>
              </w:rPr>
              <w:t>.</w:t>
            </w:r>
            <w:r>
              <w:rPr>
                <w:rFonts w:ascii="宋体" w:hAnsi="宋体" w:cs="宋体"/>
                <w:color w:val="000000"/>
                <w:szCs w:val="21"/>
              </w:rPr>
              <w:t>05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8.社会保障和就业支出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9.卫生健康支出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10.节能环保支出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11.城乡社区支出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12.农林水支出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13.交通运输支出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14.资源勘探信息等支出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15.商业服务业等支出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16.金融支出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17.援助其他地区支出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18.自然资源海洋气象等支出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19.住房保障支出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textAlignment w:val="center"/>
              <w:rPr>
                <w:rFonts w:ascii="宋体" w:hAnsi="宋体" w:cs="宋体"/>
                <w:color w:val="000000"/>
                <w:kern w:val="0"/>
                <w:szCs w:val="21"/>
              </w:rPr>
            </w:pPr>
            <w:r>
              <w:rPr>
                <w:rFonts w:hint="eastAsia" w:ascii="宋体" w:hAnsi="宋体" w:cs="宋体"/>
                <w:color w:val="000000"/>
                <w:kern w:val="0"/>
                <w:szCs w:val="21"/>
              </w:rPr>
              <w:t>23.其他支出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szCs w:val="21"/>
              </w:rPr>
              <w:t>3810.21</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color w:val="000000"/>
                <w:szCs w:val="21"/>
              </w:rPr>
              <w:t>2575.91</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r>
              <w:rPr>
                <w:rFonts w:hint="eastAsia" w:ascii="宋体" w:hAnsi="宋体" w:cs="宋体"/>
                <w:bCs/>
                <w:color w:val="000000"/>
                <w:szCs w:val="21"/>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szCs w:val="21"/>
              </w:rPr>
            </w:pPr>
            <w:r>
              <w:rPr>
                <w:rFonts w:hint="eastAsia" w:ascii="宋体" w:hAnsi="宋体" w:cs="宋体"/>
                <w:b/>
                <w:color w:val="000000"/>
                <w:szCs w:val="21"/>
              </w:rPr>
              <w:t>1234.3</w:t>
            </w: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wordWrap w:val="0"/>
              <w:jc w:val="right"/>
              <w:rPr>
                <w:rFonts w:ascii="宋体" w:hAnsi="宋体" w:cs="宋体"/>
                <w:bCs/>
                <w:color w:val="000000"/>
                <w:szCs w:val="21"/>
              </w:rPr>
            </w:pPr>
            <w:r>
              <w:rPr>
                <w:rFonts w:hint="eastAsia" w:ascii="宋体" w:hAnsi="宋体" w:cs="宋体"/>
                <w:bCs/>
                <w:color w:val="000000"/>
                <w:szCs w:val="21"/>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3810.21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color w:val="000000"/>
                <w:szCs w:val="21"/>
              </w:rPr>
              <w:t>3810.21</w:t>
            </w:r>
          </w:p>
        </w:tc>
      </w:tr>
    </w:tbl>
    <w:p>
      <w:pPr>
        <w:widowControl/>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szCs w:val="21"/>
        </w:rPr>
        <w:t>编制部门：陕西省工人疗养院                                           金额单位：万元</w:t>
      </w:r>
    </w:p>
    <w:tbl>
      <w:tblPr>
        <w:tblStyle w:val="7"/>
        <w:tblW w:w="8867" w:type="dxa"/>
        <w:tblInd w:w="0" w:type="dxa"/>
        <w:tblLayout w:type="fixed"/>
        <w:tblCellMar>
          <w:top w:w="15" w:type="dxa"/>
          <w:left w:w="15" w:type="dxa"/>
          <w:bottom w:w="15" w:type="dxa"/>
          <w:right w:w="15" w:type="dxa"/>
        </w:tblCellMar>
      </w:tblPr>
      <w:tblGrid>
        <w:gridCol w:w="927"/>
        <w:gridCol w:w="755"/>
        <w:gridCol w:w="855"/>
        <w:gridCol w:w="870"/>
        <w:gridCol w:w="720"/>
        <w:gridCol w:w="850"/>
        <w:gridCol w:w="1340"/>
        <w:gridCol w:w="750"/>
        <w:gridCol w:w="990"/>
        <w:gridCol w:w="810"/>
      </w:tblGrid>
      <w:tr>
        <w:tblPrEx>
          <w:tblCellMar>
            <w:top w:w="15" w:type="dxa"/>
            <w:left w:w="15" w:type="dxa"/>
            <w:bottom w:w="15" w:type="dxa"/>
            <w:right w:w="15" w:type="dxa"/>
          </w:tblCellMar>
        </w:tblPrEx>
        <w:trPr>
          <w:trHeight w:val="439" w:hRule="atLeast"/>
        </w:trPr>
        <w:tc>
          <w:tcPr>
            <w:tcW w:w="16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事业收入</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92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75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小计</w:t>
            </w:r>
          </w:p>
        </w:tc>
        <w:tc>
          <w:tcPr>
            <w:tcW w:w="13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其中：教育</w:t>
            </w:r>
          </w:p>
          <w:p>
            <w:pPr>
              <w:ind w:firstLine="843" w:firstLineChars="400"/>
              <w:rPr>
                <w:rFonts w:ascii="宋体" w:hAnsi="宋体" w:cs="宋体"/>
                <w:b/>
                <w:color w:val="000000"/>
                <w:szCs w:val="21"/>
              </w:rPr>
            </w:pPr>
            <w:r>
              <w:rPr>
                <w:rFonts w:hint="eastAsia" w:ascii="宋体" w:hAnsi="宋体" w:cs="宋体"/>
                <w:b/>
                <w:color w:val="000000"/>
                <w:szCs w:val="21"/>
              </w:rPr>
              <w:t>收费</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16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r>
              <w:rPr>
                <w:rFonts w:hint="eastAsia" w:ascii="宋体" w:hAnsi="宋体" w:cs="宋体"/>
                <w:color w:val="000000"/>
                <w:szCs w:val="21"/>
                <w:lang w:val="en-US" w:eastAsia="zh-CN"/>
              </w:rPr>
              <w:t>3810.21</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137.5</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956.78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2704.88</w:t>
            </w: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11.05</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w:t>
            </w: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一般公共服务支出</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3810.21</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137.5</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956.78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2704.88</w:t>
            </w: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11.05</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w:t>
            </w: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群众团体事务</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3810.21</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137.5</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956.78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2704.88</w:t>
            </w: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11.05</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2012950</w:t>
            </w: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事业运行</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3810.21</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137.5</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956.78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2704.88</w:t>
            </w: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rPr>
              <w:t>11.05</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注：本表反映部门本年度取得的各项收入情况。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Cs w:val="21"/>
        </w:rPr>
        <w:t xml:space="preserve"> 公开03表</w:t>
      </w:r>
    </w:p>
    <w:p>
      <w:pPr>
        <w:rPr>
          <w:rFonts w:ascii="宋体" w:hAnsi="宋体" w:cs="宋体"/>
          <w:b/>
          <w:bCs/>
          <w:sz w:val="48"/>
          <w:szCs w:val="48"/>
        </w:rPr>
      </w:pPr>
      <w:r>
        <w:rPr>
          <w:rFonts w:hint="eastAsia" w:ascii="宋体" w:hAnsi="宋体" w:cs="宋体"/>
          <w:b/>
          <w:bCs/>
          <w:szCs w:val="21"/>
        </w:rPr>
        <w:t>编制部门：陕西省工人疗养院                                           金额单位：万元</w:t>
      </w:r>
    </w:p>
    <w:tbl>
      <w:tblPr>
        <w:tblStyle w:val="7"/>
        <w:tblW w:w="8896" w:type="dxa"/>
        <w:tblInd w:w="0" w:type="dxa"/>
        <w:tblLayout w:type="fixed"/>
        <w:tblCellMar>
          <w:top w:w="15" w:type="dxa"/>
          <w:left w:w="15" w:type="dxa"/>
          <w:bottom w:w="15" w:type="dxa"/>
          <w:right w:w="15" w:type="dxa"/>
        </w:tblCellMar>
      </w:tblPr>
      <w:tblGrid>
        <w:gridCol w:w="914"/>
        <w:gridCol w:w="83"/>
        <w:gridCol w:w="1219"/>
        <w:gridCol w:w="1255"/>
        <w:gridCol w:w="986"/>
        <w:gridCol w:w="1077"/>
        <w:gridCol w:w="1109"/>
        <w:gridCol w:w="908"/>
        <w:gridCol w:w="1345"/>
      </w:tblGrid>
      <w:tr>
        <w:tblPrEx>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9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2485.61</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2332.81</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152.8</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一般公共服务支出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2485.61</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2332.81</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152.8</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群众团体事务</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2485.61</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2332.81</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152.8</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2012950</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事业运行</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1976.01</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1976.01</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其他群众团体事务支出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509.6</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509.6</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152.8</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tabs>
                <w:tab w:val="left" w:pos="506"/>
              </w:tabs>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注：本表反映部门本年度各项支出情况。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b/>
          <w:bCs/>
          <w:szCs w:val="21"/>
        </w:rPr>
        <w:t>公开04表</w:t>
      </w:r>
    </w:p>
    <w:p>
      <w:pPr>
        <w:rPr>
          <w:rFonts w:ascii="宋体" w:hAnsi="宋体" w:cs="宋体"/>
          <w:b/>
          <w:bCs/>
          <w:szCs w:val="21"/>
        </w:rPr>
      </w:pPr>
      <w:r>
        <w:rPr>
          <w:rFonts w:hint="eastAsia" w:ascii="宋体" w:hAnsi="宋体" w:cs="宋体"/>
          <w:b/>
          <w:bCs/>
          <w:szCs w:val="21"/>
        </w:rPr>
        <w:t>编制部门：陕西省工人疗养院                                            金额单位：万元</w:t>
      </w:r>
    </w:p>
    <w:tbl>
      <w:tblPr>
        <w:tblStyle w:val="7"/>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1.一般公共预算财政拨款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137.5</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137.5</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137.5</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2.政府性基金预算财政拨款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sz w:val="18"/>
                <w:szCs w:val="18"/>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3.国防支出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4.公共安全支出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5.教育支出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6.科学技术支出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7.</w:t>
            </w:r>
            <w:r>
              <w:rPr>
                <w:rFonts w:hint="eastAsia" w:ascii="宋体" w:hAnsi="宋体" w:cs="宋体"/>
                <w:color w:val="000000"/>
                <w:spacing w:val="-11"/>
                <w:w w:val="98"/>
                <w:kern w:val="0"/>
                <w:sz w:val="18"/>
                <w:szCs w:val="18"/>
              </w:rPr>
              <w:t>文化旅游体育与传媒支出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8.社会保障和就业支出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9.卫生健康支出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10.节能环保支出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11.城乡社区支出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12.农林水支出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13.交通运输支出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14.资源勘探信息等支出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15.商业服务业等支出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16.金融支出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17.援助其他地区支出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19.住房保障支出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20.粮油物资储备支出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22.灾害防治及应急管理支出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23.其他支出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b/>
          <w:bCs/>
          <w:szCs w:val="21"/>
        </w:rPr>
        <w:t>公开04表</w:t>
      </w:r>
    </w:p>
    <w:p>
      <w:pPr>
        <w:rPr>
          <w:rFonts w:ascii="宋体" w:hAnsi="宋体" w:cs="宋体"/>
          <w:b/>
          <w:bCs/>
          <w:szCs w:val="21"/>
        </w:rPr>
      </w:pPr>
      <w:r>
        <w:rPr>
          <w:rFonts w:hint="eastAsia" w:ascii="宋体" w:hAnsi="宋体" w:cs="宋体"/>
          <w:b/>
          <w:bCs/>
          <w:szCs w:val="21"/>
        </w:rPr>
        <w:t>编制部门：陕西省工人疗养院                                           金额单位：万元</w:t>
      </w:r>
    </w:p>
    <w:tbl>
      <w:tblPr>
        <w:tblStyle w:val="7"/>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137.5</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137.5</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137.5</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ind w:left="360" w:hanging="360" w:hangingChars="200"/>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国有资本经营</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r>
              <w:rPr>
                <w:rFonts w:hint="eastAsia" w:ascii="宋体" w:hAnsi="宋体" w:cs="宋体"/>
                <w:b/>
                <w:color w:val="000000"/>
                <w:kern w:val="0"/>
                <w:sz w:val="18"/>
                <w:szCs w:val="18"/>
              </w:rPr>
              <w:t>137.5</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137.5</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137.5</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widowControl/>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color w:val="000000"/>
          <w:kern w:val="0"/>
          <w:szCs w:val="21"/>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公开05表</w:t>
      </w:r>
    </w:p>
    <w:p>
      <w:pPr>
        <w:rPr>
          <w:rFonts w:ascii="宋体" w:hAnsi="宋体" w:cs="宋体"/>
          <w:b/>
          <w:bCs/>
          <w:szCs w:val="21"/>
        </w:rPr>
      </w:pPr>
      <w:r>
        <w:rPr>
          <w:rFonts w:hint="eastAsia" w:ascii="宋体" w:hAnsi="宋体" w:cs="宋体"/>
          <w:b/>
          <w:bCs/>
          <w:szCs w:val="21"/>
        </w:rPr>
        <w:t>编制部门：陕西省工人疗养院                                           金额单位：万元</w:t>
      </w:r>
    </w:p>
    <w:tbl>
      <w:tblPr>
        <w:tblStyle w:val="7"/>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一般公共服务</w:t>
            </w:r>
          </w:p>
          <w:p>
            <w:pPr>
              <w:widowControl/>
              <w:jc w:val="center"/>
              <w:textAlignment w:val="center"/>
              <w:rPr>
                <w:rFonts w:ascii="宋体" w:hAnsi="宋体" w:cs="宋体"/>
                <w:color w:val="000000"/>
                <w:szCs w:val="21"/>
              </w:rPr>
            </w:pPr>
            <w:r>
              <w:rPr>
                <w:rFonts w:hint="eastAsia" w:ascii="宋体" w:hAnsi="宋体" w:cs="宋体"/>
                <w:color w:val="000000"/>
                <w:kern w:val="0"/>
                <w:szCs w:val="21"/>
              </w:rPr>
              <w:t>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137.5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90.3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47.2</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20106</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财政事务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2010601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2012950</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事业运行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137.5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90.3</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47.2</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rPr>
        <w:t>本表金额转换为万元时，因四舍五入可能存在尾差。</w:t>
      </w: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b/>
          <w:bCs/>
          <w:szCs w:val="21"/>
        </w:rPr>
        <w:t>公开06表</w:t>
      </w:r>
    </w:p>
    <w:p>
      <w:pPr>
        <w:rPr>
          <w:rFonts w:ascii="宋体" w:hAnsi="宋体" w:cs="宋体"/>
          <w:b/>
          <w:bCs/>
          <w:szCs w:val="21"/>
        </w:rPr>
      </w:pPr>
      <w:r>
        <w:rPr>
          <w:rFonts w:hint="eastAsia" w:ascii="宋体" w:hAnsi="宋体" w:cs="宋体"/>
          <w:b/>
          <w:bCs/>
          <w:szCs w:val="21"/>
        </w:rPr>
        <w:t>编制部门：陕西省工人疗养院                                            金额单位：万元</w:t>
      </w:r>
    </w:p>
    <w:tbl>
      <w:tblPr>
        <w:tblStyle w:val="7"/>
        <w:tblW w:w="8817" w:type="dxa"/>
        <w:tblInd w:w="0" w:type="dxa"/>
        <w:tblLayout w:type="fixed"/>
        <w:tblCellMar>
          <w:top w:w="15" w:type="dxa"/>
          <w:left w:w="15" w:type="dxa"/>
          <w:bottom w:w="15" w:type="dxa"/>
          <w:right w:w="15" w:type="dxa"/>
        </w:tblCellMar>
      </w:tblPr>
      <w:tblGrid>
        <w:gridCol w:w="1157"/>
        <w:gridCol w:w="2046"/>
        <w:gridCol w:w="1659"/>
        <w:gridCol w:w="1437"/>
        <w:gridCol w:w="1363"/>
        <w:gridCol w:w="1155"/>
      </w:tblGrid>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659" w:type="dxa"/>
            <w:tcBorders>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90.3</w:t>
            </w:r>
          </w:p>
        </w:tc>
        <w:tc>
          <w:tcPr>
            <w:tcW w:w="1437"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90.3</w:t>
            </w:r>
          </w:p>
        </w:tc>
        <w:tc>
          <w:tcPr>
            <w:tcW w:w="1363" w:type="dxa"/>
            <w:tcBorders>
              <w:left w:val="single" w:color="000000" w:sz="4" w:space="0"/>
              <w:bottom w:val="single" w:color="000000" w:sz="4" w:space="0"/>
              <w:right w:val="single" w:color="000000" w:sz="4" w:space="0"/>
            </w:tcBorders>
            <w:vAlign w:val="center"/>
          </w:tcPr>
          <w:p>
            <w:pPr>
              <w:jc w:val="both"/>
              <w:rPr>
                <w:rFonts w:ascii="宋体" w:hAnsi="宋体" w:cs="宋体"/>
                <w:b/>
                <w:color w:val="000000"/>
                <w:szCs w:val="21"/>
              </w:rPr>
            </w:pP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工资福利支出 </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30101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基本工资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30102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津贴补贴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30201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办公费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30202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印刷费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303</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对个人和家庭的补助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90.3</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90.3</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30301</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离休费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60.52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60.52</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30304</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抚恤金</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21.2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21.2</w:t>
            </w:r>
          </w:p>
        </w:tc>
        <w:tc>
          <w:tcPr>
            <w:tcW w:w="1363" w:type="dxa"/>
            <w:tcBorders>
              <w:top w:val="single" w:color="000000" w:sz="4" w:space="0"/>
              <w:left w:val="single" w:color="000000" w:sz="4" w:space="0"/>
              <w:bottom w:val="single" w:color="000000" w:sz="4" w:space="0"/>
              <w:right w:val="single" w:color="000000" w:sz="4" w:space="0"/>
            </w:tcBorders>
            <w:vAlign w:val="center"/>
          </w:tcPr>
          <w:p>
            <w:pPr>
              <w:ind w:right="105"/>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30305</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生活补助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30307</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医疗费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5.1</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310</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其他资本性支出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31002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房屋建筑物购建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31007</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信息网络及软件购置更新</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b/>
          <w:bCs/>
          <w:szCs w:val="21"/>
        </w:rPr>
        <w:t>公开07表</w:t>
      </w:r>
    </w:p>
    <w:p>
      <w:pPr>
        <w:rPr>
          <w:rFonts w:ascii="宋体" w:hAnsi="宋体" w:cs="宋体"/>
          <w:b/>
          <w:bCs/>
          <w:szCs w:val="21"/>
        </w:rPr>
      </w:pPr>
      <w:r>
        <w:rPr>
          <w:rFonts w:hint="eastAsia" w:ascii="宋体" w:hAnsi="宋体" w:cs="宋体"/>
          <w:b/>
          <w:bCs/>
          <w:szCs w:val="21"/>
        </w:rPr>
        <w:t>编制部门：陕西省工人疗养院                                            金额单位：万元</w:t>
      </w:r>
    </w:p>
    <w:tbl>
      <w:tblPr>
        <w:tblStyle w:val="7"/>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bl>
    <w:p>
      <w:pPr>
        <w:widowControl/>
        <w:jc w:val="left"/>
        <w:rPr>
          <w:rFonts w:ascii="宋体" w:hAnsi="宋体" w:cs="宋体"/>
          <w:szCs w:val="21"/>
        </w:rPr>
      </w:pPr>
      <w:r>
        <w:rPr>
          <w:rFonts w:hint="eastAsia" w:ascii="宋体" w:hAnsi="宋体" w:cs="宋体"/>
          <w:szCs w:val="21"/>
        </w:rPr>
        <w:t>注：本表反映部门本年度一般公共预算财政拨款“三公”经费、会议费、培训费的支出预决算情况。其中，预算数为全年预算数，反映按规定程序调整后的预算数；决算数是包括当年一般公共预算财政拨款和以前年度结转资金安排的实际支出。 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b/>
          <w:bCs/>
          <w:szCs w:val="21"/>
        </w:rPr>
        <w:t>公开08表</w:t>
      </w:r>
    </w:p>
    <w:p>
      <w:pPr>
        <w:rPr>
          <w:rFonts w:ascii="宋体" w:hAnsi="宋体" w:cs="宋体"/>
          <w:b/>
          <w:bCs/>
          <w:szCs w:val="21"/>
        </w:rPr>
      </w:pPr>
      <w:r>
        <w:rPr>
          <w:rFonts w:hint="eastAsia" w:ascii="宋体" w:hAnsi="宋体" w:cs="宋体"/>
          <w:b/>
          <w:bCs/>
          <w:szCs w:val="21"/>
        </w:rPr>
        <w:t>编制部门：陕西省工人疗养院                                           金额单位：万元</w:t>
      </w:r>
    </w:p>
    <w:tbl>
      <w:tblPr>
        <w:tblStyle w:val="7"/>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注：本表反映部门本年度政府性基金预算财政拨款收入、支出及结转和结余情况。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国有资本经营预算财政拨款支出决算表</w:t>
      </w:r>
    </w:p>
    <w:p>
      <w:pPr>
        <w:rPr>
          <w:rFonts w:ascii="宋体" w:hAnsi="宋体" w:cs="宋体"/>
          <w:b/>
          <w:bCs/>
          <w:szCs w:val="21"/>
        </w:rPr>
      </w:pPr>
      <w:r>
        <w:rPr>
          <w:rFonts w:hint="eastAsia" w:ascii="宋体" w:hAnsi="宋体" w:cs="宋体"/>
          <w:b/>
          <w:bCs/>
          <w:szCs w:val="21"/>
        </w:rPr>
        <w:t>公开09表</w:t>
      </w:r>
    </w:p>
    <w:p>
      <w:pPr>
        <w:rPr>
          <w:rFonts w:ascii="宋体" w:hAnsi="宋体" w:cs="宋体"/>
          <w:b/>
          <w:bCs/>
          <w:szCs w:val="21"/>
        </w:rPr>
      </w:pPr>
      <w:r>
        <w:rPr>
          <w:rFonts w:hint="eastAsia" w:ascii="宋体" w:hAnsi="宋体" w:cs="宋体"/>
          <w:b/>
          <w:bCs/>
          <w:szCs w:val="21"/>
        </w:rPr>
        <w:t>编制部门：陕西省工人疗养院                                          金额单位：万元</w:t>
      </w:r>
    </w:p>
    <w:tbl>
      <w:tblPr>
        <w:tblStyle w:val="7"/>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widowControl/>
        <w:jc w:val="left"/>
        <w:rPr>
          <w:rFonts w:ascii="宋体" w:hAnsi="宋体" w:cs="宋体"/>
          <w:szCs w:val="21"/>
        </w:rPr>
      </w:pPr>
    </w:p>
    <w:p>
      <w:pPr>
        <w:widowControl/>
        <w:jc w:val="left"/>
      </w:pPr>
      <w:r>
        <w:rPr>
          <w:rFonts w:hint="eastAsia" w:ascii="宋体" w:hAnsi="宋体" w:cs="宋体"/>
          <w:szCs w:val="21"/>
        </w:rPr>
        <w:t>注：本表反映部门本年度国有资本经营预算财政拨款支出情况。</w:t>
      </w:r>
      <w:r>
        <w:rPr>
          <w:rFonts w:hint="eastAsia" w:ascii="宋体" w:hAnsi="宋体" w:cs="宋体"/>
          <w:color w:val="000000"/>
          <w:kern w:val="0"/>
          <w:szCs w:val="21"/>
        </w:rPr>
        <w:t>本表金额转换为万元时，因四舍五入可能存在尾差。</w:t>
      </w:r>
    </w:p>
    <w:p>
      <w:pPr>
        <w:rPr>
          <w:rFonts w:ascii="宋体" w:hAnsi="宋体" w:cs="宋体"/>
          <w:szCs w:val="21"/>
        </w:rPr>
      </w:pP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第三部分 2020 年部门决算情况说明</w:t>
      </w:r>
    </w:p>
    <w:p>
      <w:pPr>
        <w:widowControl/>
        <w:spacing w:line="560" w:lineRule="exact"/>
        <w:rPr>
          <w:rFonts w:ascii="黑体" w:hAnsi="宋体" w:eastAsia="黑体"/>
          <w:color w:val="000000"/>
          <w:kern w:val="0"/>
          <w:sz w:val="44"/>
          <w:szCs w:val="44"/>
        </w:rPr>
      </w:pP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一、收入支出决算总体情况说明</w:t>
      </w:r>
    </w:p>
    <w:p>
      <w:pPr>
        <w:ind w:firstLine="709"/>
        <w:rPr>
          <w:rFonts w:ascii="仿宋_GB2312" w:hAnsi="仿宋" w:eastAsia="仿宋_GB2312" w:cs="仿宋"/>
          <w:color w:val="000000"/>
          <w:sz w:val="32"/>
          <w:szCs w:val="32"/>
        </w:rPr>
      </w:pPr>
      <w:r>
        <w:rPr>
          <w:rFonts w:hint="eastAsia" w:ascii="仿宋_GB2312" w:hAnsi="仿宋_GB2312" w:eastAsia="仿宋_GB2312" w:cs="仿宋_GB2312"/>
          <w:color w:val="000000"/>
          <w:sz w:val="32"/>
        </w:rPr>
        <w:t>2020年度收入总计3810.21万元。与2019年度相比，收入增加479.99万元，增加14.41%，主要原因是2020年</w:t>
      </w:r>
      <w:r>
        <w:rPr>
          <w:rFonts w:hint="eastAsia" w:ascii="仿宋_GB2312" w:hAnsi="仿宋" w:eastAsia="仿宋_GB2312" w:cs="仿宋"/>
          <w:color w:val="000000"/>
          <w:sz w:val="32"/>
          <w:szCs w:val="32"/>
        </w:rPr>
        <w:t>收到上级疫情补助和用于项目建设的事业补助。</w:t>
      </w:r>
    </w:p>
    <w:p>
      <w:pPr>
        <w:ind w:firstLine="709"/>
        <w:rPr>
          <w:rFonts w:ascii="仿宋_GB2312" w:hAnsi="仿宋" w:eastAsia="仿宋_GB2312" w:cs="仿宋"/>
          <w:color w:val="000000"/>
          <w:sz w:val="32"/>
          <w:szCs w:val="32"/>
        </w:rPr>
      </w:pPr>
    </w:p>
    <w:p>
      <w:pPr>
        <w:ind w:firstLine="640" w:firstLineChars="200"/>
        <w:jc w:val="center"/>
        <w:rPr>
          <w:rFonts w:ascii="仿宋_GB2312" w:hAnsi="仿宋_GB2312" w:eastAsia="仿宋_GB2312" w:cs="仿宋_GB2312"/>
          <w:color w:val="000000"/>
          <w:sz w:val="32"/>
        </w:rPr>
      </w:pPr>
      <w:r>
        <w:rPr>
          <w:rFonts w:hint="eastAsia" w:ascii="仿宋_GB2312" w:hAnsi="仿宋_GB2312" w:eastAsia="仿宋_GB2312" w:cs="仿宋_GB2312"/>
          <w:color w:val="000000"/>
          <w:sz w:val="32"/>
        </w:rPr>
        <w:t>图1：收入变动情况   (单位：万元)</w:t>
      </w:r>
    </w:p>
    <w:p>
      <w:pPr>
        <w:ind w:firstLine="640" w:firstLineChars="200"/>
        <w:jc w:val="center"/>
        <w:rPr>
          <w:rFonts w:ascii="仿宋_GB2312" w:hAnsi="仿宋_GB2312" w:eastAsia="仿宋_GB2312" w:cs="仿宋_GB2312"/>
          <w:color w:val="000000"/>
          <w:sz w:val="32"/>
        </w:rPr>
      </w:pPr>
      <w:r>
        <w:rPr>
          <w:rFonts w:ascii="仿宋_GB2312" w:hAnsi="仿宋_GB2312" w:eastAsia="仿宋_GB2312" w:cs="仿宋_GB2312"/>
          <w:color w:val="000000"/>
          <w:sz w:val="32"/>
        </w:rPr>
        <w:drawing>
          <wp:inline distT="0" distB="0" distL="0" distR="0">
            <wp:extent cx="5132070" cy="2719070"/>
            <wp:effectExtent l="19050" t="0" r="11389" b="4701"/>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spacing w:line="560" w:lineRule="exact"/>
        <w:ind w:firstLine="640" w:firstLineChars="200"/>
        <w:jc w:val="left"/>
        <w:rPr>
          <w:rFonts w:ascii="仿宋_GB2312" w:hAnsi="仿宋" w:eastAsia="仿宋_GB2312"/>
          <w:sz w:val="32"/>
          <w:szCs w:val="32"/>
        </w:rPr>
      </w:pP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2020年支出总计2485.61万元。与2019年度相比，支出减少532.35万元，减少17.39%，主要原因受疫情影响人员支出和业务推广支出减少。</w:t>
      </w:r>
    </w:p>
    <w:p>
      <w:pPr>
        <w:ind w:firstLine="640" w:firstLineChars="200"/>
        <w:jc w:val="center"/>
        <w:rPr>
          <w:rFonts w:ascii="仿宋_GB2312" w:hAnsi="仿宋_GB2312" w:eastAsia="仿宋_GB2312" w:cs="仿宋_GB2312"/>
          <w:color w:val="000000"/>
          <w:sz w:val="32"/>
        </w:rPr>
      </w:pPr>
      <w:r>
        <w:rPr>
          <w:rFonts w:hint="eastAsia" w:ascii="仿宋_GB2312" w:hAnsi="仿宋_GB2312" w:eastAsia="仿宋_GB2312" w:cs="仿宋_GB2312"/>
          <w:color w:val="000000"/>
          <w:sz w:val="32"/>
        </w:rPr>
        <w:t>图2：支出变动情况   (单位：万元)</w:t>
      </w:r>
    </w:p>
    <w:p>
      <w:pPr>
        <w:ind w:firstLine="640" w:firstLineChars="200"/>
        <w:jc w:val="center"/>
        <w:rPr>
          <w:rFonts w:ascii="仿宋_GB2312" w:hAnsi="仿宋_GB2312" w:eastAsia="仿宋_GB2312" w:cs="仿宋_GB2312"/>
          <w:color w:val="000000"/>
          <w:sz w:val="32"/>
        </w:rPr>
      </w:pPr>
      <w:r>
        <w:rPr>
          <w:rFonts w:ascii="仿宋_GB2312" w:hAnsi="仿宋_GB2312" w:eastAsia="仿宋_GB2312" w:cs="仿宋_GB2312"/>
          <w:color w:val="000000"/>
          <w:sz w:val="32"/>
        </w:rPr>
        <w:drawing>
          <wp:inline distT="0" distB="0" distL="0" distR="0">
            <wp:extent cx="5486400" cy="32004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二、收入决算情况说明</w:t>
      </w:r>
    </w:p>
    <w:p>
      <w:pPr>
        <w:widowControl/>
        <w:spacing w:line="560" w:lineRule="exact"/>
        <w:ind w:firstLine="640" w:firstLineChars="200"/>
        <w:jc w:val="left"/>
      </w:pPr>
      <w:r>
        <w:rPr>
          <w:rFonts w:hint="eastAsia" w:ascii="仿宋_GB2312" w:hAnsi="宋体" w:eastAsia="仿宋_GB2312" w:cs="仿宋_GB2312"/>
          <w:color w:val="000000"/>
          <w:kern w:val="0"/>
          <w:sz w:val="32"/>
          <w:szCs w:val="32"/>
        </w:rPr>
        <w:t>2020</w:t>
      </w:r>
      <w:r>
        <w:rPr>
          <w:rFonts w:ascii="仿宋_GB2312" w:hAnsi="宋体" w:eastAsia="仿宋_GB2312" w:cs="仿宋_GB2312"/>
          <w:color w:val="000000"/>
          <w:kern w:val="0"/>
          <w:sz w:val="32"/>
          <w:szCs w:val="32"/>
        </w:rPr>
        <w:t>年收入合计</w:t>
      </w:r>
      <w:r>
        <w:rPr>
          <w:rFonts w:hint="eastAsia" w:ascii="仿宋_GB2312" w:hAnsi="宋体" w:eastAsia="仿宋_GB2312" w:cs="仿宋_GB2312"/>
          <w:color w:val="000000"/>
          <w:kern w:val="0"/>
          <w:sz w:val="32"/>
          <w:szCs w:val="32"/>
        </w:rPr>
        <w:t>3810.21</w:t>
      </w:r>
      <w:r>
        <w:rPr>
          <w:rFonts w:ascii="仿宋_GB2312" w:hAnsi="宋体" w:eastAsia="仿宋_GB2312" w:cs="仿宋_GB2312"/>
          <w:color w:val="000000"/>
          <w:kern w:val="0"/>
          <w:sz w:val="32"/>
          <w:szCs w:val="32"/>
        </w:rPr>
        <w:t>万元，其中：财政拨款收入</w:t>
      </w:r>
      <w:r>
        <w:rPr>
          <w:rFonts w:hint="eastAsia" w:ascii="仿宋_GB2312" w:hAnsi="宋体" w:eastAsia="仿宋_GB2312" w:cs="仿宋_GB2312"/>
          <w:color w:val="000000"/>
          <w:kern w:val="0"/>
          <w:sz w:val="32"/>
          <w:szCs w:val="32"/>
        </w:rPr>
        <w:t>137.5</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3.61</w:t>
      </w:r>
      <w:r>
        <w:rPr>
          <w:rFonts w:ascii="仿宋_GB2312" w:hAnsi="宋体" w:eastAsia="仿宋_GB2312" w:cs="仿宋_GB2312"/>
          <w:color w:val="000000"/>
          <w:kern w:val="0"/>
          <w:sz w:val="32"/>
          <w:szCs w:val="32"/>
        </w:rPr>
        <w:t>%；事业收入</w:t>
      </w:r>
      <w:r>
        <w:rPr>
          <w:rFonts w:hint="eastAsia" w:ascii="仿宋_GB2312" w:hAnsi="宋体" w:eastAsia="仿宋_GB2312" w:cs="仿宋_GB2312"/>
          <w:color w:val="000000"/>
          <w:kern w:val="0"/>
          <w:sz w:val="32"/>
          <w:szCs w:val="32"/>
        </w:rPr>
        <w:t>2704.88</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70.99</w:t>
      </w:r>
      <w:r>
        <w:rPr>
          <w:rFonts w:ascii="仿宋_GB2312" w:hAnsi="宋体" w:eastAsia="仿宋_GB2312" w:cs="仿宋_GB2312"/>
          <w:color w:val="000000"/>
          <w:kern w:val="0"/>
          <w:sz w:val="32"/>
          <w:szCs w:val="32"/>
        </w:rPr>
        <w:t>%；财政补助</w:t>
      </w:r>
      <w:r>
        <w:rPr>
          <w:rFonts w:hint="eastAsia" w:ascii="仿宋_GB2312" w:hAnsi="宋体" w:eastAsia="仿宋_GB2312" w:cs="仿宋_GB2312"/>
          <w:color w:val="000000"/>
          <w:kern w:val="0"/>
          <w:sz w:val="32"/>
          <w:szCs w:val="32"/>
        </w:rPr>
        <w:t xml:space="preserve"> 956.78</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25.11</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，其他收入11.05万元，占0.29%。</w:t>
      </w:r>
    </w:p>
    <w:p>
      <w:pPr>
        <w:jc w:val="center"/>
      </w:pPr>
      <w:r>
        <w:rPr>
          <w:rFonts w:hint="eastAsia" w:ascii="仿宋_GB2312" w:hAnsi="仿宋_GB2312" w:eastAsia="仿宋_GB2312" w:cs="仿宋_GB2312"/>
          <w:sz w:val="32"/>
        </w:rPr>
        <w:t xml:space="preserve">图3：收入决算情况   </w:t>
      </w:r>
      <w:r>
        <w:rPr>
          <w:rFonts w:hint="eastAsia" w:ascii="仿宋_GB2312" w:hAnsi="仿宋_GB2312" w:eastAsia="仿宋_GB2312" w:cs="仿宋_GB2312"/>
          <w:color w:val="000000"/>
          <w:sz w:val="32"/>
        </w:rPr>
        <w:t>(单位：万元)</w:t>
      </w:r>
      <w:r>
        <w:drawing>
          <wp:inline distT="0" distB="0" distL="0" distR="0">
            <wp:extent cx="5490210" cy="2700655"/>
            <wp:effectExtent l="19050" t="0" r="15240" b="444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spacing w:line="560" w:lineRule="exact"/>
        <w:ind w:firstLine="640" w:firstLineChars="200"/>
        <w:jc w:val="left"/>
        <w:rPr>
          <w:rFonts w:ascii="黑体" w:hAnsi="黑体" w:eastAsia="黑体"/>
        </w:rPr>
      </w:pPr>
      <w:r>
        <w:rPr>
          <w:rFonts w:hint="eastAsia" w:ascii="黑体" w:hAnsi="黑体" w:eastAsia="黑体"/>
          <w:color w:val="000000"/>
          <w:kern w:val="0"/>
          <w:sz w:val="32"/>
          <w:szCs w:val="32"/>
        </w:rPr>
        <w:t>三、支出决算情况说明</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2020</w:t>
      </w:r>
      <w:r>
        <w:rPr>
          <w:rFonts w:ascii="仿宋_GB2312" w:hAnsi="宋体" w:eastAsia="仿宋_GB2312" w:cs="仿宋_GB2312"/>
          <w:color w:val="000000"/>
          <w:kern w:val="0"/>
          <w:sz w:val="32"/>
          <w:szCs w:val="32"/>
        </w:rPr>
        <w:t>年支出合计2485</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61万元，其中：基本支出2294</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59万元，占92</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31%；项目支出152</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82万元，占6</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15%；</w:t>
      </w:r>
      <w:r>
        <w:rPr>
          <w:rFonts w:hint="eastAsia" w:ascii="仿宋_GB2312" w:hAnsi="宋体" w:eastAsia="仿宋_GB2312" w:cs="仿宋_GB2312"/>
          <w:color w:val="000000"/>
          <w:kern w:val="0"/>
          <w:sz w:val="32"/>
          <w:szCs w:val="32"/>
        </w:rPr>
        <w:t>其他支出</w:t>
      </w:r>
      <w:r>
        <w:rPr>
          <w:rFonts w:ascii="仿宋_GB2312" w:hAnsi="宋体" w:eastAsia="仿宋_GB2312" w:cs="仿宋_GB2312"/>
          <w:color w:val="000000"/>
          <w:kern w:val="0"/>
          <w:sz w:val="32"/>
          <w:szCs w:val="32"/>
        </w:rPr>
        <w:t>38</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2万元，占1</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54%。</w:t>
      </w:r>
    </w:p>
    <w:p>
      <w:pPr>
        <w:jc w:val="center"/>
        <w:rPr>
          <w:rFonts w:ascii="仿宋_GB2312" w:hAnsi="仿宋_GB2312" w:eastAsia="仿宋_GB2312" w:cs="仿宋_GB2312"/>
          <w:sz w:val="32"/>
        </w:rPr>
      </w:pPr>
      <w:r>
        <w:rPr>
          <w:rFonts w:hint="eastAsia" w:ascii="仿宋_GB2312" w:hAnsi="仿宋_GB2312" w:eastAsia="仿宋_GB2312" w:cs="仿宋_GB2312"/>
          <w:sz w:val="32"/>
        </w:rPr>
        <w:t>图4：支出决算情况</w:t>
      </w:r>
    </w:p>
    <w:p>
      <w:pPr>
        <w:widowControl/>
        <w:jc w:val="center"/>
        <w:rPr>
          <w:rFonts w:ascii="仿宋_GB2312" w:hAnsi="仿宋_GB2312" w:eastAsia="仿宋_GB2312" w:cs="仿宋_GB2312"/>
          <w:color w:val="000000"/>
          <w:sz w:val="32"/>
        </w:rPr>
      </w:pPr>
      <w:r>
        <w:rPr>
          <w:rFonts w:ascii="仿宋_GB2312" w:hAnsi="仿宋_GB2312" w:eastAsia="仿宋_GB2312" w:cs="仿宋_GB2312"/>
          <w:color w:val="000000"/>
          <w:sz w:val="32"/>
        </w:rPr>
        <w:drawing>
          <wp:inline distT="0" distB="0" distL="0" distR="0">
            <wp:extent cx="5695950" cy="2924175"/>
            <wp:effectExtent l="0" t="0" r="0"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四、财政拨款收入支出决算总体情况说明</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2020年</w:t>
      </w:r>
      <w:r>
        <w:rPr>
          <w:rFonts w:ascii="仿宋_GB2312" w:hAnsi="宋体" w:eastAsia="仿宋_GB2312" w:cs="仿宋_GB2312"/>
          <w:color w:val="000000"/>
          <w:kern w:val="0"/>
          <w:sz w:val="32"/>
          <w:szCs w:val="32"/>
        </w:rPr>
        <w:t>财政拨款</w:t>
      </w:r>
      <w:r>
        <w:rPr>
          <w:rFonts w:hint="eastAsia" w:ascii="仿宋_GB2312" w:hAnsi="仿宋" w:eastAsia="仿宋_GB2312"/>
          <w:sz w:val="32"/>
          <w:szCs w:val="32"/>
        </w:rPr>
        <w:t>收入1</w:t>
      </w:r>
      <w:r>
        <w:rPr>
          <w:rFonts w:ascii="仿宋_GB2312" w:hAnsi="仿宋" w:eastAsia="仿宋_GB2312"/>
          <w:sz w:val="32"/>
          <w:szCs w:val="32"/>
        </w:rPr>
        <w:t>37</w:t>
      </w:r>
      <w:r>
        <w:rPr>
          <w:rFonts w:hint="eastAsia" w:ascii="仿宋_GB2312" w:hAnsi="仿宋" w:eastAsia="仿宋_GB2312"/>
          <w:sz w:val="32"/>
          <w:szCs w:val="32"/>
        </w:rPr>
        <w:t>.</w:t>
      </w:r>
      <w:r>
        <w:rPr>
          <w:rFonts w:ascii="仿宋_GB2312" w:hAnsi="仿宋" w:eastAsia="仿宋_GB2312"/>
          <w:sz w:val="32"/>
          <w:szCs w:val="32"/>
        </w:rPr>
        <w:t>5</w:t>
      </w:r>
      <w:r>
        <w:rPr>
          <w:rFonts w:hint="eastAsia" w:ascii="仿宋_GB2312" w:hAnsi="仿宋" w:eastAsia="仿宋_GB2312"/>
          <w:sz w:val="32"/>
          <w:szCs w:val="32"/>
        </w:rPr>
        <w:t>万元，</w:t>
      </w:r>
      <w:r>
        <w:rPr>
          <w:rFonts w:hint="eastAsia" w:ascii="仿宋_GB2312" w:hAnsi="仿宋_GB2312" w:eastAsia="仿宋_GB2312" w:cs="仿宋_GB2312"/>
          <w:sz w:val="32"/>
        </w:rPr>
        <w:t>与2019年度相比，收入增加4</w:t>
      </w:r>
      <w:r>
        <w:rPr>
          <w:rFonts w:ascii="仿宋_GB2312" w:hAnsi="仿宋_GB2312" w:eastAsia="仿宋_GB2312" w:cs="仿宋_GB2312"/>
          <w:sz w:val="32"/>
        </w:rPr>
        <w:t>7</w:t>
      </w:r>
      <w:r>
        <w:rPr>
          <w:rFonts w:hint="eastAsia" w:ascii="仿宋_GB2312" w:hAnsi="仿宋_GB2312" w:eastAsia="仿宋_GB2312" w:cs="仿宋_GB2312"/>
          <w:sz w:val="32"/>
        </w:rPr>
        <w:t>.</w:t>
      </w:r>
      <w:r>
        <w:rPr>
          <w:rFonts w:ascii="仿宋_GB2312" w:hAnsi="仿宋_GB2312" w:eastAsia="仿宋_GB2312" w:cs="仿宋_GB2312"/>
          <w:sz w:val="32"/>
        </w:rPr>
        <w:t>03</w:t>
      </w:r>
      <w:r>
        <w:rPr>
          <w:rFonts w:hint="eastAsia" w:ascii="仿宋_GB2312" w:hAnsi="仿宋_GB2312" w:eastAsia="仿宋_GB2312" w:cs="仿宋_GB2312"/>
          <w:sz w:val="32"/>
        </w:rPr>
        <w:t>万元，增加5</w:t>
      </w:r>
      <w:r>
        <w:rPr>
          <w:rFonts w:ascii="仿宋_GB2312" w:hAnsi="仿宋_GB2312" w:eastAsia="仿宋_GB2312" w:cs="仿宋_GB2312"/>
          <w:sz w:val="32"/>
        </w:rPr>
        <w:t>1</w:t>
      </w:r>
      <w:r>
        <w:rPr>
          <w:rFonts w:hint="eastAsia" w:ascii="仿宋_GB2312" w:hAnsi="仿宋_GB2312" w:eastAsia="仿宋_GB2312" w:cs="仿宋_GB2312"/>
          <w:sz w:val="32"/>
        </w:rPr>
        <w:t>.</w:t>
      </w:r>
      <w:r>
        <w:rPr>
          <w:rFonts w:ascii="仿宋_GB2312" w:hAnsi="仿宋_GB2312" w:eastAsia="仿宋_GB2312" w:cs="仿宋_GB2312"/>
          <w:sz w:val="32"/>
        </w:rPr>
        <w:t>98</w:t>
      </w:r>
      <w:r>
        <w:rPr>
          <w:rFonts w:hint="eastAsia" w:ascii="仿宋_GB2312" w:hAnsi="仿宋_GB2312" w:eastAsia="仿宋_GB2312" w:cs="仿宋_GB2312"/>
          <w:sz w:val="32"/>
        </w:rPr>
        <w:t>%，</w:t>
      </w:r>
      <w:r>
        <w:rPr>
          <w:rFonts w:hint="eastAsia" w:ascii="仿宋_GB2312" w:hAnsi="仿宋" w:eastAsia="仿宋_GB2312"/>
          <w:sz w:val="32"/>
          <w:szCs w:val="32"/>
        </w:rPr>
        <w:t>主要原因是2</w:t>
      </w:r>
      <w:r>
        <w:rPr>
          <w:rFonts w:ascii="仿宋_GB2312" w:hAnsi="仿宋" w:eastAsia="仿宋_GB2312"/>
          <w:sz w:val="32"/>
          <w:szCs w:val="32"/>
        </w:rPr>
        <w:t>020</w:t>
      </w:r>
      <w:r>
        <w:rPr>
          <w:rFonts w:hint="eastAsia" w:ascii="仿宋_GB2312" w:hAnsi="仿宋" w:eastAsia="仿宋_GB2312"/>
          <w:sz w:val="32"/>
          <w:szCs w:val="32"/>
        </w:rPr>
        <w:t>年收到离休干部丧葬及抚恤金21.2万元，。</w:t>
      </w:r>
    </w:p>
    <w:p>
      <w:pPr>
        <w:spacing w:line="560" w:lineRule="exact"/>
        <w:jc w:val="center"/>
        <w:rPr>
          <w:rFonts w:ascii="仿宋_GB2312" w:hAnsi="仿宋_GB2312" w:eastAsia="仿宋_GB2312" w:cs="仿宋_GB2312"/>
          <w:sz w:val="32"/>
        </w:rPr>
      </w:pPr>
      <w:r>
        <w:rPr>
          <w:rFonts w:hint="eastAsia" w:ascii="仿宋_GB2312" w:hAnsi="仿宋_GB2312" w:eastAsia="仿宋_GB2312" w:cs="仿宋_GB2312"/>
          <w:sz w:val="32"/>
        </w:rPr>
        <w:t>图5：财政拨款收入变动情况(单位：万元)</w:t>
      </w:r>
    </w:p>
    <w:p>
      <w:pPr>
        <w:widowControl/>
        <w:spacing w:line="560" w:lineRule="exact"/>
        <w:ind w:firstLine="640" w:firstLineChars="200"/>
        <w:jc w:val="center"/>
        <w:rPr>
          <w:rFonts w:ascii="仿宋_GB2312" w:hAnsi="仿宋" w:eastAsia="仿宋_GB2312"/>
          <w:sz w:val="32"/>
          <w:szCs w:val="32"/>
        </w:rPr>
      </w:pPr>
    </w:p>
    <w:p>
      <w:pPr>
        <w:widowControl/>
        <w:jc w:val="center"/>
        <w:rPr>
          <w:rFonts w:ascii="仿宋_GB2312" w:hAnsi="仿宋" w:eastAsia="仿宋_GB2312"/>
          <w:sz w:val="32"/>
          <w:szCs w:val="32"/>
        </w:rPr>
      </w:pPr>
      <w:r>
        <w:rPr>
          <w:rFonts w:ascii="仿宋_GB2312" w:hAnsi="仿宋" w:eastAsia="仿宋_GB2312"/>
          <w:sz w:val="32"/>
          <w:szCs w:val="32"/>
        </w:rPr>
        <w:drawing>
          <wp:inline distT="0" distB="0" distL="0" distR="0">
            <wp:extent cx="5486400" cy="320040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widowControl/>
        <w:spacing w:line="560" w:lineRule="exact"/>
        <w:ind w:firstLine="640" w:firstLineChars="200"/>
        <w:jc w:val="left"/>
        <w:rPr>
          <w:rFonts w:ascii="仿宋_GB2312" w:hAnsi="仿宋" w:eastAsia="仿宋_GB2312"/>
          <w:sz w:val="32"/>
          <w:szCs w:val="32"/>
        </w:rPr>
      </w:pPr>
    </w:p>
    <w:p>
      <w:pPr>
        <w:widowControl/>
        <w:spacing w:line="560" w:lineRule="exact"/>
        <w:ind w:firstLine="640" w:firstLineChars="200"/>
        <w:jc w:val="left"/>
        <w:rPr>
          <w:rFonts w:ascii="仿宋_GB2312" w:hAnsi="仿宋" w:eastAsia="仿宋_GB2312"/>
          <w:sz w:val="32"/>
          <w:szCs w:val="32"/>
        </w:rPr>
      </w:pPr>
      <w:r>
        <w:rPr>
          <w:rFonts w:hint="eastAsia" w:ascii="仿宋_GB2312" w:hAnsi="宋体" w:eastAsia="仿宋_GB2312" w:cs="仿宋_GB2312"/>
          <w:color w:val="000000"/>
          <w:kern w:val="0"/>
          <w:sz w:val="32"/>
          <w:szCs w:val="32"/>
        </w:rPr>
        <w:t>2020</w:t>
      </w:r>
      <w:r>
        <w:rPr>
          <w:rFonts w:ascii="仿宋_GB2312" w:hAnsi="宋体" w:eastAsia="仿宋_GB2312" w:cs="仿宋_GB2312"/>
          <w:color w:val="000000"/>
          <w:kern w:val="0"/>
          <w:sz w:val="32"/>
          <w:szCs w:val="32"/>
        </w:rPr>
        <w:t xml:space="preserve"> 年财政拨款支出137</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5万元，占本年支出合计的3</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62%。与</w:t>
      </w:r>
      <w:r>
        <w:rPr>
          <w:rFonts w:hint="eastAsia" w:ascii="仿宋_GB2312" w:hAnsi="宋体" w:eastAsia="仿宋_GB2312" w:cs="仿宋_GB2312"/>
          <w:color w:val="000000"/>
          <w:kern w:val="0"/>
          <w:sz w:val="32"/>
          <w:szCs w:val="32"/>
        </w:rPr>
        <w:t>上年</w:t>
      </w:r>
      <w:r>
        <w:rPr>
          <w:rFonts w:ascii="仿宋_GB2312" w:hAnsi="宋体" w:eastAsia="仿宋_GB2312" w:cs="仿宋_GB2312"/>
          <w:color w:val="000000"/>
          <w:kern w:val="0"/>
          <w:sz w:val="32"/>
          <w:szCs w:val="32"/>
        </w:rPr>
        <w:t>相比，财政拨款支出增加</w:t>
      </w:r>
      <w:r>
        <w:rPr>
          <w:rFonts w:hint="eastAsia" w:ascii="仿宋_GB2312" w:hAnsi="宋体" w:eastAsia="仿宋_GB2312" w:cs="仿宋_GB2312"/>
          <w:color w:val="000000"/>
          <w:kern w:val="0"/>
          <w:sz w:val="32"/>
          <w:szCs w:val="32"/>
        </w:rPr>
        <w:t>4</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03万元，增长</w:t>
      </w:r>
      <w:r>
        <w:rPr>
          <w:rFonts w:hint="eastAsia" w:ascii="仿宋_GB2312" w:hAnsi="宋体" w:eastAsia="仿宋_GB2312" w:cs="仿宋_GB2312"/>
          <w:color w:val="000000"/>
          <w:kern w:val="0"/>
          <w:sz w:val="32"/>
          <w:szCs w:val="32"/>
        </w:rPr>
        <w:t>5</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98%，</w:t>
      </w:r>
      <w:r>
        <w:rPr>
          <w:rFonts w:ascii="仿宋_GB2312" w:hAnsi="宋体" w:eastAsia="仿宋_GB2312" w:cs="仿宋_GB2312"/>
          <w:kern w:val="0"/>
          <w:sz w:val="32"/>
          <w:szCs w:val="32"/>
        </w:rPr>
        <w:t>主要</w:t>
      </w:r>
      <w:r>
        <w:rPr>
          <w:rFonts w:hint="eastAsia" w:ascii="仿宋_GB2312" w:hAnsi="宋体" w:eastAsia="仿宋_GB2312" w:cs="仿宋_GB2312"/>
          <w:kern w:val="0"/>
          <w:sz w:val="32"/>
          <w:szCs w:val="32"/>
        </w:rPr>
        <w:t>原因是2</w:t>
      </w:r>
      <w:r>
        <w:rPr>
          <w:rFonts w:ascii="仿宋_GB2312" w:hAnsi="宋体" w:eastAsia="仿宋_GB2312" w:cs="仿宋_GB2312"/>
          <w:kern w:val="0"/>
          <w:sz w:val="32"/>
          <w:szCs w:val="32"/>
        </w:rPr>
        <w:t>020</w:t>
      </w:r>
      <w:r>
        <w:rPr>
          <w:rFonts w:hint="eastAsia" w:ascii="仿宋_GB2312" w:hAnsi="宋体" w:eastAsia="仿宋_GB2312" w:cs="仿宋_GB2312"/>
          <w:kern w:val="0"/>
          <w:sz w:val="32"/>
          <w:szCs w:val="32"/>
        </w:rPr>
        <w:t>年增加网络建设支出</w:t>
      </w:r>
      <w:r>
        <w:rPr>
          <w:rFonts w:hint="eastAsia" w:ascii="仿宋_GB2312" w:hAnsi="仿宋" w:eastAsia="仿宋_GB2312"/>
          <w:sz w:val="32"/>
          <w:szCs w:val="32"/>
        </w:rPr>
        <w:t>。</w:t>
      </w:r>
    </w:p>
    <w:p>
      <w:pPr>
        <w:spacing w:line="560" w:lineRule="exact"/>
        <w:jc w:val="center"/>
      </w:pPr>
      <w:r>
        <w:rPr>
          <w:rFonts w:hint="eastAsia" w:ascii="仿宋_GB2312" w:hAnsi="仿宋_GB2312" w:eastAsia="仿宋_GB2312" w:cs="仿宋_GB2312"/>
          <w:sz w:val="32"/>
        </w:rPr>
        <w:t>图6：财政拨款支出变动情况(单位：万元)</w:t>
      </w:r>
    </w:p>
    <w:p>
      <w:pPr>
        <w:widowControl/>
        <w:jc w:val="center"/>
        <w:rPr>
          <w:rFonts w:ascii="仿宋_GB2312" w:hAnsi="仿宋" w:eastAsia="仿宋_GB2312"/>
          <w:color w:val="FF0000"/>
          <w:sz w:val="32"/>
          <w:szCs w:val="32"/>
        </w:rPr>
      </w:pPr>
      <w:r>
        <w:rPr>
          <w:rFonts w:ascii="仿宋_GB2312" w:hAnsi="仿宋" w:eastAsia="仿宋_GB2312"/>
          <w:color w:val="FF0000"/>
          <w:sz w:val="32"/>
          <w:szCs w:val="32"/>
        </w:rPr>
        <w:drawing>
          <wp:inline distT="0" distB="0" distL="0" distR="0">
            <wp:extent cx="5476875" cy="2867025"/>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spacing w:line="560" w:lineRule="exact"/>
        <w:ind w:firstLine="640" w:firstLineChars="200"/>
        <w:jc w:val="left"/>
        <w:rPr>
          <w:rFonts w:ascii="仿宋_GB2312" w:hAnsi="仿宋" w:eastAsia="仿宋_GB2312"/>
          <w:color w:val="FF0000"/>
          <w:sz w:val="32"/>
          <w:szCs w:val="32"/>
        </w:rPr>
      </w:pP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五、一般公共预算财政拨款支出决算情况说明</w:t>
      </w:r>
    </w:p>
    <w:p>
      <w:pPr>
        <w:widowControl/>
        <w:spacing w:line="560" w:lineRule="exact"/>
        <w:ind w:firstLine="643" w:firstLineChars="200"/>
        <w:jc w:val="left"/>
        <w:rPr>
          <w:rFonts w:ascii="楷体_GB2312" w:hAnsi="宋体" w:eastAsia="楷体_GB2312" w:cs="楷体_GB2312"/>
          <w:b/>
          <w:color w:val="000000"/>
          <w:kern w:val="0"/>
          <w:sz w:val="32"/>
          <w:szCs w:val="32"/>
        </w:rPr>
      </w:pPr>
      <w:r>
        <w:rPr>
          <w:rFonts w:ascii="楷体_GB2312" w:hAnsi="宋体" w:eastAsia="楷体_GB2312" w:cs="楷体_GB2312"/>
          <w:b/>
          <w:color w:val="000000"/>
          <w:kern w:val="0"/>
          <w:sz w:val="32"/>
          <w:szCs w:val="32"/>
        </w:rPr>
        <w:t>（一）财政拨款支出决算总体情况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2020</w:t>
      </w:r>
      <w:r>
        <w:rPr>
          <w:rFonts w:ascii="仿宋_GB2312" w:hAnsi="宋体" w:eastAsia="仿宋_GB2312" w:cs="仿宋_GB2312"/>
          <w:color w:val="000000"/>
          <w:kern w:val="0"/>
          <w:sz w:val="32"/>
          <w:szCs w:val="32"/>
        </w:rPr>
        <w:t xml:space="preserve"> 年财政拨款支出137</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5万元，占本年支出合计的3</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62%。</w:t>
      </w:r>
      <w:r>
        <w:rPr>
          <w:rFonts w:hint="eastAsia" w:ascii="仿宋_GB2312" w:hAnsi="宋体" w:eastAsia="仿宋_GB2312" w:cs="仿宋_GB2312"/>
          <w:color w:val="000000"/>
          <w:kern w:val="0"/>
          <w:sz w:val="32"/>
          <w:szCs w:val="32"/>
        </w:rPr>
        <w:t>其中人员支出9</w:t>
      </w:r>
      <w:r>
        <w:rPr>
          <w:rFonts w:ascii="仿宋_GB2312" w:hAnsi="宋体" w:eastAsia="仿宋_GB2312" w:cs="仿宋_GB2312"/>
          <w:color w:val="000000"/>
          <w:kern w:val="0"/>
          <w:sz w:val="32"/>
          <w:szCs w:val="32"/>
        </w:rPr>
        <w:t>0</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万元，占6</w:t>
      </w:r>
      <w:r>
        <w:rPr>
          <w:rFonts w:ascii="仿宋_GB2312" w:hAnsi="宋体" w:eastAsia="仿宋_GB2312" w:cs="仿宋_GB2312"/>
          <w:color w:val="000000"/>
          <w:kern w:val="0"/>
          <w:sz w:val="32"/>
          <w:szCs w:val="32"/>
        </w:rPr>
        <w:t>6</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6</w:t>
      </w:r>
      <w:r>
        <w:rPr>
          <w:rFonts w:hint="eastAsia" w:ascii="仿宋_GB2312" w:hAnsi="宋体" w:eastAsia="仿宋_GB2312" w:cs="仿宋_GB2312"/>
          <w:color w:val="000000"/>
          <w:kern w:val="0"/>
          <w:sz w:val="32"/>
          <w:szCs w:val="32"/>
        </w:rPr>
        <w:t>7%；项目支出4</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.2万元，占3</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3%。</w:t>
      </w:r>
    </w:p>
    <w:p>
      <w:pPr>
        <w:spacing w:line="560" w:lineRule="exact"/>
        <w:jc w:val="center"/>
        <w:rPr>
          <w:rFonts w:ascii="仿宋_GB2312" w:hAnsi="仿宋_GB2312" w:eastAsia="仿宋_GB2312" w:cs="仿宋_GB2312"/>
          <w:color w:val="000000"/>
          <w:sz w:val="32"/>
        </w:rPr>
      </w:pPr>
      <w:r>
        <w:rPr>
          <w:rFonts w:hint="eastAsia" w:ascii="仿宋_GB2312" w:hAnsi="仿宋_GB2312" w:eastAsia="仿宋_GB2312" w:cs="仿宋_GB2312"/>
          <w:color w:val="000000"/>
          <w:sz w:val="32"/>
        </w:rPr>
        <w:t>图7：财政拨款支出情况</w:t>
      </w:r>
    </w:p>
    <w:p>
      <w:pPr>
        <w:spacing w:line="560" w:lineRule="exact"/>
        <w:jc w:val="center"/>
        <w:rPr>
          <w:rFonts w:ascii="仿宋_GB2312" w:hAnsi="仿宋_GB2312" w:eastAsia="仿宋_GB2312" w:cs="仿宋_GB2312"/>
          <w:color w:val="000000"/>
          <w:sz w:val="32"/>
        </w:rPr>
      </w:pPr>
    </w:p>
    <w:p>
      <w:pPr>
        <w:jc w:val="center"/>
        <w:rPr>
          <w:rFonts w:ascii="仿宋_GB2312" w:hAnsi="仿宋_GB2312" w:eastAsia="仿宋_GB2312" w:cs="仿宋_GB2312"/>
          <w:color w:val="000000"/>
          <w:sz w:val="32"/>
        </w:rPr>
      </w:pPr>
      <w:r>
        <w:rPr>
          <w:rFonts w:hint="eastAsia" w:ascii="仿宋_GB2312" w:hAnsi="仿宋_GB2312" w:eastAsia="仿宋_GB2312" w:cs="仿宋_GB2312"/>
          <w:color w:val="000000"/>
          <w:sz w:val="32"/>
        </w:rPr>
        <w:drawing>
          <wp:inline distT="0" distB="0" distL="0" distR="0">
            <wp:extent cx="5486400" cy="3200400"/>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widowControl/>
        <w:spacing w:line="560" w:lineRule="exact"/>
        <w:ind w:firstLine="420" w:firstLineChars="200"/>
        <w:jc w:val="left"/>
      </w:pPr>
    </w:p>
    <w:p>
      <w:pPr>
        <w:widowControl/>
        <w:spacing w:line="560" w:lineRule="exact"/>
        <w:ind w:firstLine="643" w:firstLine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w:t>
      </w:r>
      <w:r>
        <w:rPr>
          <w:rFonts w:ascii="楷体_GB2312" w:hAnsi="宋体" w:eastAsia="楷体_GB2312" w:cs="楷体_GB2312"/>
          <w:b/>
          <w:color w:val="000000"/>
          <w:kern w:val="0"/>
          <w:sz w:val="32"/>
          <w:szCs w:val="32"/>
        </w:rPr>
        <w:t>财政拨款支出决算具体情况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widowControl/>
        <w:spacing w:line="560" w:lineRule="exact"/>
        <w:ind w:firstLine="643" w:firstLineChars="200"/>
        <w:jc w:val="left"/>
        <w:rPr>
          <w:rFonts w:ascii="楷体_GB2312" w:hAnsi="宋体" w:eastAsia="楷体_GB2312" w:cs="楷体_GB2312"/>
          <w:b/>
          <w:color w:val="000000"/>
          <w:kern w:val="0"/>
          <w:sz w:val="32"/>
          <w:szCs w:val="32"/>
        </w:rPr>
      </w:pPr>
      <w:r>
        <w:rPr>
          <w:rFonts w:ascii="仿宋_GB2312" w:hAnsi="宋体" w:eastAsia="仿宋_GB2312" w:cs="仿宋_GB2312"/>
          <w:b/>
          <w:color w:val="FF0000"/>
          <w:kern w:val="0"/>
          <w:sz w:val="32"/>
          <w:szCs w:val="32"/>
        </w:rPr>
        <w:t xml:space="preserve"> </w:t>
      </w:r>
      <w:r>
        <w:rPr>
          <w:rFonts w:hint="eastAsia" w:ascii="仿宋_GB2312" w:hAnsi="宋体" w:eastAsia="仿宋_GB2312" w:cs="仿宋_GB2312"/>
          <w:color w:val="000000"/>
          <w:kern w:val="0"/>
          <w:sz w:val="32"/>
          <w:szCs w:val="32"/>
        </w:rPr>
        <w:t>2020</w:t>
      </w:r>
      <w:r>
        <w:rPr>
          <w:rFonts w:ascii="仿宋_GB2312" w:hAnsi="宋体" w:eastAsia="仿宋_GB2312" w:cs="仿宋_GB2312"/>
          <w:color w:val="000000"/>
          <w:kern w:val="0"/>
          <w:sz w:val="32"/>
          <w:szCs w:val="32"/>
        </w:rPr>
        <w:t xml:space="preserve"> 年财政拨款支出预算为</w:t>
      </w:r>
      <w:r>
        <w:rPr>
          <w:rFonts w:hint="eastAsia" w:ascii="仿宋_GB2312" w:hAnsi="宋体" w:eastAsia="仿宋_GB2312" w:cs="仿宋_GB2312"/>
          <w:color w:val="000000"/>
          <w:kern w:val="0"/>
          <w:sz w:val="32"/>
          <w:szCs w:val="32"/>
        </w:rPr>
        <w:t>137.5</w:t>
      </w:r>
      <w:r>
        <w:rPr>
          <w:rFonts w:ascii="仿宋_GB2312" w:hAnsi="宋体" w:eastAsia="仿宋_GB2312" w:cs="仿宋_GB2312"/>
          <w:color w:val="000000"/>
          <w:kern w:val="0"/>
          <w:sz w:val="32"/>
          <w:szCs w:val="32"/>
        </w:rPr>
        <w:t>万元，支出决算为</w:t>
      </w:r>
      <w:r>
        <w:rPr>
          <w:rFonts w:hint="eastAsia" w:ascii="仿宋_GB2312" w:hAnsi="宋体" w:eastAsia="仿宋_GB2312" w:cs="仿宋_GB2312"/>
          <w:color w:val="000000"/>
          <w:kern w:val="0"/>
          <w:sz w:val="32"/>
          <w:szCs w:val="32"/>
        </w:rPr>
        <w:t>137.5</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100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按照政府功能分类科目，</w:t>
      </w:r>
      <w:r>
        <w:rPr>
          <w:rFonts w:ascii="仿宋_GB2312" w:hAnsi="宋体" w:eastAsia="仿宋_GB2312" w:cs="仿宋_GB2312"/>
          <w:color w:val="000000"/>
          <w:kern w:val="0"/>
          <w:sz w:val="32"/>
          <w:szCs w:val="32"/>
        </w:rPr>
        <w:t xml:space="preserve">其中：      </w:t>
      </w:r>
      <w:r>
        <w:rPr>
          <w:rFonts w:ascii="楷体_GB2312" w:hAnsi="宋体" w:eastAsia="楷体_GB2312" w:cs="楷体_GB2312"/>
          <w:b/>
          <w:color w:val="000000"/>
          <w:kern w:val="0"/>
          <w:sz w:val="32"/>
          <w:szCs w:val="32"/>
        </w:rPr>
        <w:t>1</w:t>
      </w:r>
      <w:r>
        <w:rPr>
          <w:rFonts w:hint="eastAsia" w:ascii="楷体_GB2312" w:hAnsi="宋体" w:eastAsia="楷体_GB2312" w:cs="楷体_GB2312"/>
          <w:b/>
          <w:color w:val="000000"/>
          <w:kern w:val="0"/>
          <w:sz w:val="32"/>
          <w:szCs w:val="32"/>
        </w:rPr>
        <w:t>.社会保障和就业支出</w:t>
      </w:r>
      <w:r>
        <w:rPr>
          <w:rFonts w:ascii="楷体_GB2312" w:hAnsi="宋体" w:eastAsia="楷体_GB2312" w:cs="楷体_GB2312"/>
          <w:b/>
          <w:color w:val="000000"/>
          <w:kern w:val="0"/>
          <w:sz w:val="32"/>
          <w:szCs w:val="32"/>
        </w:rPr>
        <w:t>（类）</w:t>
      </w:r>
      <w:r>
        <w:rPr>
          <w:rFonts w:hint="eastAsia" w:ascii="楷体_GB2312" w:hAnsi="宋体" w:eastAsia="楷体_GB2312" w:cs="楷体_GB2312"/>
          <w:b/>
          <w:color w:val="000000"/>
          <w:kern w:val="0"/>
          <w:sz w:val="32"/>
          <w:szCs w:val="32"/>
        </w:rPr>
        <w:t>行政事业单位养老支出（</w:t>
      </w:r>
      <w:r>
        <w:rPr>
          <w:rFonts w:ascii="楷体_GB2312" w:hAnsi="宋体" w:eastAsia="楷体_GB2312" w:cs="楷体_GB2312"/>
          <w:b/>
          <w:color w:val="000000"/>
          <w:kern w:val="0"/>
          <w:sz w:val="32"/>
          <w:szCs w:val="32"/>
        </w:rPr>
        <w:t>款）</w:t>
      </w:r>
      <w:r>
        <w:rPr>
          <w:rFonts w:hint="eastAsia" w:ascii="楷体_GB2312" w:hAnsi="宋体" w:eastAsia="楷体_GB2312" w:cs="楷体_GB2312"/>
          <w:b/>
          <w:color w:val="000000"/>
          <w:kern w:val="0"/>
          <w:sz w:val="32"/>
          <w:szCs w:val="32"/>
        </w:rPr>
        <w:t>事业单位离退休（项）</w:t>
      </w:r>
    </w:p>
    <w:p>
      <w:pPr>
        <w:widowControl/>
        <w:spacing w:line="560" w:lineRule="exact"/>
        <w:ind w:firstLine="640" w:firstLineChars="200"/>
        <w:jc w:val="left"/>
        <w:rPr>
          <w:rFonts w:ascii="仿宋_GB2312" w:hAnsi="宋体" w:eastAsia="仿宋_GB2312" w:cs="仿宋_GB2312"/>
          <w:color w:val="538135" w:themeColor="accent6" w:themeShade="BF"/>
          <w:kern w:val="0"/>
          <w:sz w:val="32"/>
          <w:szCs w:val="32"/>
        </w:rPr>
      </w:pPr>
      <w:r>
        <w:rPr>
          <w:rFonts w:hint="eastAsia" w:ascii="仿宋_GB2312" w:hAnsi="宋体" w:eastAsia="仿宋_GB2312" w:cs="仿宋_GB2312"/>
          <w:color w:val="000000"/>
          <w:kern w:val="0"/>
          <w:sz w:val="32"/>
          <w:szCs w:val="32"/>
        </w:rPr>
        <w:t>预算为90.3万元，支出决算为90.3万元，完成预算的100%。决算数与预算数持平</w:t>
      </w:r>
      <w:r>
        <w:rPr>
          <w:rFonts w:hint="eastAsia" w:ascii="仿宋_GB2312" w:hAnsi="宋体" w:eastAsia="仿宋_GB2312" w:cs="仿宋_GB2312"/>
          <w:color w:val="538135" w:themeColor="accent6" w:themeShade="BF"/>
          <w:kern w:val="0"/>
          <w:sz w:val="32"/>
          <w:szCs w:val="32"/>
        </w:rPr>
        <w:t>。</w:t>
      </w:r>
    </w:p>
    <w:p>
      <w:pPr>
        <w:widowControl/>
        <w:tabs>
          <w:tab w:val="left" w:pos="312"/>
        </w:tabs>
        <w:spacing w:line="560" w:lineRule="exact"/>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2.项目支出</w:t>
      </w:r>
    </w:p>
    <w:p>
      <w:pPr>
        <w:widowControl/>
        <w:spacing w:line="560" w:lineRule="exact"/>
        <w:ind w:left="420" w:left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预算为47.2万元，支出决算为47.2万元，完成预算的100%。决算数与预算数持平。</w:t>
      </w:r>
    </w:p>
    <w:p>
      <w:pPr>
        <w:spacing w:line="560" w:lineRule="exact"/>
        <w:ind w:firstLine="640" w:firstLineChars="200"/>
        <w:rPr>
          <w:rFonts w:ascii="仿宋_GB2312" w:hAnsi="仿宋" w:eastAsia="仿宋_GB2312"/>
          <w:sz w:val="32"/>
          <w:szCs w:val="32"/>
        </w:rPr>
      </w:pPr>
      <w:r>
        <w:rPr>
          <w:rFonts w:hint="eastAsia" w:ascii="黑体" w:hAnsi="黑体" w:eastAsia="黑体"/>
          <w:kern w:val="0"/>
          <w:sz w:val="32"/>
          <w:szCs w:val="32"/>
        </w:rPr>
        <w:t>六、一般公共预算财政拨款基本支出决算情况说明</w:t>
      </w:r>
    </w:p>
    <w:p>
      <w:pPr>
        <w:widowControl/>
        <w:spacing w:line="560" w:lineRule="exact"/>
        <w:ind w:firstLine="640" w:firstLineChars="200"/>
        <w:rPr>
          <w:rFonts w:hint="eastAsia" w:ascii="仿宋_GB2312" w:hAnsi="仿宋_GB2312" w:eastAsia="仿宋_GB2312" w:cs="仿宋_GB2312"/>
          <w:kern w:val="0"/>
          <w:sz w:val="32"/>
          <w:szCs w:val="32"/>
          <w:lang w:eastAsia="zh-CN"/>
        </w:rPr>
      </w:pP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20</w:t>
      </w:r>
      <w:r>
        <w:rPr>
          <w:rFonts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rPr>
        <w:t>度</w:t>
      </w:r>
      <w:r>
        <w:rPr>
          <w:rFonts w:ascii="仿宋_GB2312" w:hAnsi="仿宋_GB2312" w:eastAsia="仿宋_GB2312" w:cs="仿宋_GB2312"/>
          <w:kern w:val="0"/>
          <w:sz w:val="32"/>
          <w:szCs w:val="32"/>
        </w:rPr>
        <w:t>一般公共预算财政拨款基本支出</w:t>
      </w:r>
      <w:r>
        <w:rPr>
          <w:rFonts w:hint="eastAsia" w:ascii="仿宋_GB2312" w:hAnsi="仿宋_GB2312" w:eastAsia="仿宋_GB2312" w:cs="仿宋_GB2312"/>
          <w:kern w:val="0"/>
          <w:sz w:val="32"/>
          <w:szCs w:val="32"/>
          <w:lang w:val="en-US" w:eastAsia="zh-CN"/>
        </w:rPr>
        <w:t>90.3</w:t>
      </w:r>
      <w:r>
        <w:rPr>
          <w:rFonts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rPr>
        <w:t>包括</w:t>
      </w:r>
      <w:r>
        <w:rPr>
          <w:rFonts w:ascii="仿宋_GB2312" w:hAnsi="仿宋_GB2312" w:eastAsia="仿宋_GB2312" w:cs="仿宋_GB2312"/>
          <w:kern w:val="0"/>
          <w:sz w:val="32"/>
          <w:szCs w:val="32"/>
        </w:rPr>
        <w:t>：人员经费</w:t>
      </w:r>
      <w:r>
        <w:rPr>
          <w:rFonts w:hint="eastAsia" w:ascii="仿宋_GB2312" w:hAnsi="仿宋_GB2312" w:eastAsia="仿宋_GB2312" w:cs="仿宋_GB2312"/>
          <w:kern w:val="0"/>
          <w:sz w:val="32"/>
          <w:szCs w:val="32"/>
        </w:rPr>
        <w:t>支出</w:t>
      </w:r>
      <w:r>
        <w:rPr>
          <w:rFonts w:ascii="仿宋_GB2312" w:hAnsi="仿宋_GB2312" w:eastAsia="仿宋_GB2312" w:cs="仿宋_GB2312"/>
          <w:kern w:val="0"/>
          <w:sz w:val="32"/>
          <w:szCs w:val="32"/>
        </w:rPr>
        <w:t>90</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3万元</w:t>
      </w:r>
      <w:r>
        <w:rPr>
          <w:rFonts w:hint="eastAsia" w:ascii="仿宋_GB2312" w:hAnsi="仿宋_GB2312" w:eastAsia="仿宋_GB2312" w:cs="仿宋_GB2312"/>
          <w:kern w:val="0"/>
          <w:sz w:val="32"/>
          <w:szCs w:val="32"/>
          <w:lang w:eastAsia="zh-CN"/>
        </w:rPr>
        <w:t>。</w:t>
      </w:r>
    </w:p>
    <w:p>
      <w:pPr>
        <w:widowControl/>
        <w:spacing w:line="560" w:lineRule="exact"/>
        <w:ind w:firstLine="643" w:firstLineChars="200"/>
        <w:jc w:val="left"/>
        <w:rPr>
          <w:rFonts w:ascii="仿宋_GB2312" w:hAnsi="宋体" w:eastAsia="仿宋_GB2312" w:cs="仿宋_GB2312"/>
          <w:kern w:val="0"/>
          <w:sz w:val="32"/>
          <w:szCs w:val="32"/>
        </w:rPr>
      </w:pPr>
      <w:r>
        <w:rPr>
          <w:rFonts w:ascii="仿宋_GB2312" w:hAnsi="宋体" w:eastAsia="仿宋_GB2312" w:cs="仿宋_GB2312"/>
          <w:b/>
          <w:bCs/>
          <w:kern w:val="0"/>
          <w:sz w:val="32"/>
          <w:szCs w:val="32"/>
        </w:rPr>
        <w:t>人员经费</w:t>
      </w:r>
      <w:r>
        <w:rPr>
          <w:rFonts w:ascii="仿宋_GB2312" w:hAnsi="仿宋_GB2312" w:eastAsia="仿宋_GB2312" w:cs="仿宋_GB2312"/>
          <w:kern w:val="0"/>
          <w:sz w:val="32"/>
          <w:szCs w:val="32"/>
        </w:rPr>
        <w:t>90</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ascii="仿宋_GB2312" w:hAnsi="宋体" w:eastAsia="仿宋_GB2312" w:cs="仿宋_GB2312"/>
          <w:kern w:val="0"/>
          <w:sz w:val="32"/>
          <w:szCs w:val="32"/>
        </w:rPr>
        <w:t>万元，主要包括</w:t>
      </w:r>
      <w:r>
        <w:rPr>
          <w:rFonts w:hint="eastAsia" w:ascii="仿宋_GB2312" w:hAnsi="宋体" w:eastAsia="仿宋_GB2312" w:cs="仿宋_GB2312"/>
          <w:kern w:val="0"/>
          <w:sz w:val="32"/>
          <w:szCs w:val="32"/>
        </w:rPr>
        <w:t>离休干部医药费6</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万元，离休干部抚恤金</w:t>
      </w:r>
      <w:r>
        <w:rPr>
          <w:rFonts w:ascii="仿宋_GB2312" w:hAnsi="宋体" w:eastAsia="仿宋_GB2312" w:cs="仿宋_GB2312"/>
          <w:kern w:val="0"/>
          <w:sz w:val="32"/>
          <w:szCs w:val="32"/>
        </w:rPr>
        <w:t>21</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万元、医药费补5.</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万元、生活补助</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万元。</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七、一般公共预算财政拨款“三公”经费及会议费、培训费支出决算情况说明</w:t>
      </w:r>
    </w:p>
    <w:p>
      <w:pPr>
        <w:widowControl/>
        <w:spacing w:line="560" w:lineRule="exact"/>
        <w:ind w:firstLine="643" w:firstLineChars="200"/>
        <w:jc w:val="left"/>
      </w:pPr>
      <w:r>
        <w:rPr>
          <w:rFonts w:ascii="楷体_GB2312" w:hAnsi="宋体" w:eastAsia="楷体_GB2312" w:cs="楷体_GB2312"/>
          <w:b/>
          <w:kern w:val="0"/>
          <w:sz w:val="32"/>
          <w:szCs w:val="32"/>
        </w:rPr>
        <w:t>（一）“三公”经费财政拨款支出决算总体情况</w:t>
      </w:r>
      <w:r>
        <w:rPr>
          <w:rFonts w:hint="eastAsia" w:ascii="楷体_GB2312" w:hAnsi="宋体" w:eastAsia="楷体_GB2312" w:cs="楷体_GB2312"/>
          <w:b/>
          <w:kern w:val="0"/>
          <w:sz w:val="32"/>
          <w:szCs w:val="32"/>
        </w:rPr>
        <w:t>说明</w:t>
      </w:r>
      <w:r>
        <w:rPr>
          <w:rFonts w:ascii="楷体_GB2312" w:hAnsi="宋体" w:eastAsia="楷体_GB2312" w:cs="楷体_GB2312"/>
          <w:b/>
          <w:kern w:val="0"/>
          <w:sz w:val="32"/>
          <w:szCs w:val="32"/>
        </w:rPr>
        <w:t xml:space="preserve">。 </w:t>
      </w:r>
    </w:p>
    <w:p>
      <w:pPr>
        <w:widowControl/>
        <w:spacing w:line="560" w:lineRule="exact"/>
        <w:ind w:firstLine="640" w:firstLineChars="200"/>
        <w:jc w:val="left"/>
      </w:pPr>
      <w:r>
        <w:rPr>
          <w:rFonts w:hint="eastAsia" w:ascii="仿宋_GB2312" w:hAnsi="宋体" w:eastAsia="仿宋_GB2312" w:cs="仿宋_GB2312"/>
          <w:kern w:val="0"/>
          <w:sz w:val="32"/>
          <w:szCs w:val="32"/>
        </w:rPr>
        <w:t>本单位无“三公”经费开支，无此项内容。</w:t>
      </w:r>
    </w:p>
    <w:p>
      <w:pPr>
        <w:spacing w:line="560" w:lineRule="exact"/>
        <w:ind w:firstLine="643" w:firstLineChars="200"/>
        <w:rPr>
          <w:rFonts w:ascii="楷体_GB2312" w:hAnsi="宋体" w:eastAsia="楷体_GB2312" w:cs="楷体_GB2312"/>
          <w:b/>
          <w:kern w:val="0"/>
          <w:sz w:val="32"/>
          <w:szCs w:val="32"/>
        </w:rPr>
      </w:pPr>
      <w:r>
        <w:rPr>
          <w:rFonts w:hint="eastAsia" w:ascii="楷体_GB2312" w:hAnsi="宋体" w:eastAsia="楷体_GB2312" w:cs="楷体_GB2312"/>
          <w:b/>
          <w:kern w:val="0"/>
          <w:sz w:val="32"/>
          <w:szCs w:val="32"/>
        </w:rPr>
        <w:t>（二）</w:t>
      </w:r>
      <w:r>
        <w:rPr>
          <w:rFonts w:ascii="楷体_GB2312" w:hAnsi="宋体" w:eastAsia="楷体_GB2312" w:cs="楷体_GB2312"/>
          <w:b/>
          <w:kern w:val="0"/>
          <w:sz w:val="32"/>
          <w:szCs w:val="32"/>
        </w:rPr>
        <w:t>“三公”经费财政拨款支出决算具体情况</w:t>
      </w:r>
      <w:r>
        <w:rPr>
          <w:rFonts w:hint="eastAsia" w:ascii="楷体_GB2312" w:hAnsi="宋体" w:eastAsia="楷体_GB2312" w:cs="楷体_GB2312"/>
          <w:b/>
          <w:kern w:val="0"/>
          <w:sz w:val="32"/>
          <w:szCs w:val="32"/>
        </w:rPr>
        <w:t>说明</w:t>
      </w:r>
      <w:r>
        <w:rPr>
          <w:rFonts w:ascii="楷体_GB2312" w:hAnsi="宋体" w:eastAsia="楷体_GB2312" w:cs="楷体_GB2312"/>
          <w:b/>
          <w:kern w:val="0"/>
          <w:sz w:val="32"/>
          <w:szCs w:val="32"/>
        </w:rPr>
        <w:t>。</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kern w:val="0"/>
          <w:sz w:val="32"/>
          <w:szCs w:val="32"/>
        </w:rPr>
        <w:t>说明</w:t>
      </w:r>
      <w:r>
        <w:rPr>
          <w:rFonts w:hint="eastAsia" w:ascii="仿宋_GB2312" w:hAnsi="仿宋" w:eastAsia="仿宋_GB2312"/>
          <w:b/>
          <w:bCs/>
          <w:sz w:val="32"/>
          <w:szCs w:val="32"/>
        </w:rPr>
        <w:t>。</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kern w:val="0"/>
          <w:sz w:val="32"/>
          <w:szCs w:val="32"/>
        </w:rPr>
        <w:t>本单位无“三公”经费开支，无此项内容。</w:t>
      </w:r>
      <w:r>
        <w:rPr>
          <w:rFonts w:hint="eastAsia" w:ascii="仿宋_GB2312" w:hAnsi="宋体" w:eastAsia="仿宋_GB2312" w:cs="仿宋_GB2312"/>
          <w:color w:val="000000"/>
          <w:kern w:val="0"/>
          <w:sz w:val="32"/>
          <w:szCs w:val="32"/>
        </w:rPr>
        <w:t>。</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rPr>
        <w:t>说明</w:t>
      </w:r>
      <w:r>
        <w:rPr>
          <w:rFonts w:hint="eastAsia" w:ascii="仿宋_GB2312" w:hAnsi="仿宋" w:eastAsia="仿宋_GB2312"/>
          <w:b/>
          <w:bCs/>
          <w:sz w:val="32"/>
          <w:szCs w:val="32"/>
        </w:rPr>
        <w:t>。</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kern w:val="0"/>
          <w:sz w:val="32"/>
          <w:szCs w:val="32"/>
        </w:rPr>
        <w:t>本单位无“三公”经费开支，无此项内容</w:t>
      </w:r>
      <w:r>
        <w:rPr>
          <w:rFonts w:hint="eastAsia" w:ascii="仿宋_GB2312" w:hAnsi="宋体" w:eastAsia="仿宋_GB2312" w:cs="仿宋_GB2312"/>
          <w:color w:val="000000"/>
          <w:kern w:val="0"/>
          <w:sz w:val="32"/>
          <w:szCs w:val="32"/>
        </w:rPr>
        <w:t>。</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kern w:val="0"/>
          <w:sz w:val="32"/>
          <w:szCs w:val="32"/>
        </w:rPr>
        <w:t>说明</w:t>
      </w:r>
      <w:r>
        <w:rPr>
          <w:rFonts w:hint="eastAsia" w:ascii="仿宋_GB2312" w:hAnsi="仿宋" w:eastAsia="仿宋_GB2312"/>
          <w:b/>
          <w:bCs/>
          <w:sz w:val="32"/>
          <w:szCs w:val="32"/>
        </w:rPr>
        <w:t>。</w:t>
      </w:r>
    </w:p>
    <w:p>
      <w:pPr>
        <w:widowControl/>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本单位无“三公”经费开支，无此项内容。</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rPr>
        <w:t>说明</w:t>
      </w:r>
      <w:r>
        <w:rPr>
          <w:rFonts w:hint="eastAsia" w:ascii="仿宋_GB2312" w:hAnsi="仿宋" w:eastAsia="仿宋_GB2312"/>
          <w:b/>
          <w:bCs/>
          <w:sz w:val="32"/>
          <w:szCs w:val="32"/>
        </w:rPr>
        <w:t>。</w:t>
      </w:r>
    </w:p>
    <w:p>
      <w:pPr>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本单位无“三公”经费开支，无此项内容。</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（三）培训费支出情况说明。</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kern w:val="0"/>
          <w:sz w:val="32"/>
          <w:szCs w:val="32"/>
        </w:rPr>
        <w:t>本单位无“三公”经费开支，无此项内容</w:t>
      </w:r>
      <w:r>
        <w:rPr>
          <w:rFonts w:hint="eastAsia" w:ascii="仿宋_GB2312" w:hAnsi="宋体" w:eastAsia="仿宋_GB2312" w:cs="仿宋_GB2312"/>
          <w:color w:val="000000"/>
          <w:kern w:val="0"/>
          <w:sz w:val="32"/>
          <w:szCs w:val="32"/>
        </w:rPr>
        <w:t>。</w:t>
      </w:r>
    </w:p>
    <w:p>
      <w:pPr>
        <w:spacing w:line="560" w:lineRule="exact"/>
        <w:ind w:firstLine="643" w:firstLineChars="200"/>
        <w:rPr>
          <w:rFonts w:ascii="楷体_GB2312" w:hAnsi="宋体" w:eastAsia="楷体_GB2312" w:cs="楷体_GB2312"/>
          <w:b/>
          <w:kern w:val="0"/>
          <w:sz w:val="32"/>
          <w:szCs w:val="32"/>
        </w:rPr>
      </w:pPr>
      <w:r>
        <w:rPr>
          <w:rFonts w:hint="eastAsia" w:ascii="楷体_GB2312" w:hAnsi="宋体" w:eastAsia="楷体_GB2312" w:cs="楷体_GB2312"/>
          <w:b/>
          <w:kern w:val="0"/>
          <w:sz w:val="32"/>
          <w:szCs w:val="32"/>
        </w:rPr>
        <w:t>（四）会议费支出情况说明。</w:t>
      </w:r>
    </w:p>
    <w:p>
      <w:pPr>
        <w:widowControl/>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本单位无“三公”经费开支，无此项内容。</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八、政府性基金预算财政拨款收入支出情况说明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p>
    <w:p>
      <w:pPr>
        <w:widowControl/>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九、国有资本经营财政拨款收入支出情况说明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本部门无国有资本经营决算拨款收支，并已公开空表。</w:t>
      </w:r>
    </w:p>
    <w:p>
      <w:pPr>
        <w:widowControl/>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十、机关运行经费支出情况说明。</w:t>
      </w:r>
    </w:p>
    <w:p>
      <w:pPr>
        <w:widowControl/>
        <w:spacing w:line="560" w:lineRule="exact"/>
        <w:ind w:firstLine="620" w:firstLineChars="200"/>
        <w:jc w:val="left"/>
        <w:rPr>
          <w:rFonts w:ascii="仿宋_GB2312" w:hAnsi="宋体"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1"/>
          <w:szCs w:val="31"/>
        </w:rPr>
        <w:t>2020</w:t>
      </w:r>
      <w:r>
        <w:rPr>
          <w:rFonts w:ascii="仿宋_GB2312" w:hAnsi="仿宋_GB2312" w:eastAsia="仿宋_GB2312" w:cs="仿宋_GB2312"/>
          <w:color w:val="000000" w:themeColor="text1"/>
          <w:kern w:val="0"/>
          <w:sz w:val="31"/>
          <w:szCs w:val="31"/>
        </w:rPr>
        <w:t>年机关运行经费</w:t>
      </w:r>
      <w:r>
        <w:rPr>
          <w:rFonts w:ascii="仿宋_GB2312" w:hAnsi="宋体" w:eastAsia="仿宋_GB2312" w:cs="仿宋_GB2312"/>
          <w:color w:val="000000" w:themeColor="text1"/>
          <w:kern w:val="0"/>
          <w:sz w:val="32"/>
          <w:szCs w:val="32"/>
        </w:rPr>
        <w:t>预算为</w:t>
      </w:r>
      <w:r>
        <w:rPr>
          <w:rFonts w:hint="eastAsia" w:ascii="仿宋_GB2312" w:hAnsi="宋体" w:eastAsia="仿宋_GB2312" w:cs="仿宋_GB2312"/>
          <w:color w:val="000000" w:themeColor="text1"/>
          <w:kern w:val="0"/>
          <w:sz w:val="32"/>
          <w:szCs w:val="32"/>
        </w:rPr>
        <w:t>47.2</w:t>
      </w:r>
      <w:r>
        <w:rPr>
          <w:rFonts w:ascii="仿宋_GB2312" w:hAnsi="宋体" w:eastAsia="仿宋_GB2312" w:cs="仿宋_GB2312"/>
          <w:color w:val="000000" w:themeColor="text1"/>
          <w:kern w:val="0"/>
          <w:sz w:val="32"/>
          <w:szCs w:val="32"/>
        </w:rPr>
        <w:t>万元，支出决算为</w:t>
      </w:r>
      <w:r>
        <w:rPr>
          <w:rFonts w:hint="eastAsia" w:ascii="仿宋_GB2312" w:hAnsi="宋体" w:eastAsia="仿宋_GB2312" w:cs="仿宋_GB2312"/>
          <w:color w:val="000000" w:themeColor="text1"/>
          <w:kern w:val="0"/>
          <w:sz w:val="32"/>
          <w:szCs w:val="32"/>
        </w:rPr>
        <w:t>47.2</w:t>
      </w:r>
      <w:r>
        <w:rPr>
          <w:rFonts w:ascii="仿宋_GB2312" w:hAnsi="宋体" w:eastAsia="仿宋_GB2312" w:cs="仿宋_GB2312"/>
          <w:color w:val="000000" w:themeColor="text1"/>
          <w:kern w:val="0"/>
          <w:sz w:val="32"/>
          <w:szCs w:val="32"/>
        </w:rPr>
        <w:t>万元，完成预算的</w:t>
      </w:r>
      <w:r>
        <w:rPr>
          <w:rFonts w:hint="eastAsia" w:ascii="仿宋_GB2312" w:hAnsi="宋体" w:eastAsia="仿宋_GB2312" w:cs="仿宋_GB2312"/>
          <w:color w:val="000000" w:themeColor="text1"/>
          <w:kern w:val="0"/>
          <w:sz w:val="32"/>
          <w:szCs w:val="32"/>
        </w:rPr>
        <w:t>100</w:t>
      </w:r>
      <w:r>
        <w:rPr>
          <w:rFonts w:ascii="仿宋_GB2312" w:hAnsi="宋体" w:eastAsia="仿宋_GB2312" w:cs="仿宋_GB2312"/>
          <w:color w:val="000000" w:themeColor="text1"/>
          <w:kern w:val="0"/>
          <w:sz w:val="32"/>
          <w:szCs w:val="32"/>
        </w:rPr>
        <w:t>%。</w:t>
      </w:r>
      <w:r>
        <w:rPr>
          <w:rFonts w:hint="eastAsia" w:ascii="仿宋_GB2312" w:hAnsi="宋体" w:eastAsia="仿宋_GB2312" w:cs="仿宋_GB2312"/>
          <w:color w:val="000000"/>
          <w:kern w:val="0"/>
          <w:sz w:val="32"/>
          <w:szCs w:val="32"/>
        </w:rPr>
        <w:t>决算数与预算数持平。</w:t>
      </w:r>
    </w:p>
    <w:p>
      <w:pPr>
        <w:widowControl/>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十一、政府采购支出情况说明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本部门2020年无政府采购支出。</w:t>
      </w:r>
    </w:p>
    <w:p>
      <w:pPr>
        <w:widowControl/>
        <w:spacing w:line="560" w:lineRule="exact"/>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十二、国有资产占用及购置情况说明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截至2020年末，本部门机关及所属单位共有车辆</w:t>
      </w: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辆，其中其他用车</w:t>
      </w: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辆。</w:t>
      </w:r>
      <w:r>
        <w:rPr>
          <w:rFonts w:hint="eastAsia" w:ascii="仿宋_GB2312" w:hAnsi="仿宋_GB2312" w:eastAsia="仿宋_GB2312" w:cs="仿宋_GB2312"/>
          <w:sz w:val="32"/>
          <w:szCs w:val="32"/>
        </w:rPr>
        <w:t>单价50万元以上的通用设备3台（套）；单价100万元以上的专用设备6台（套）。2020年当年购置车辆0辆；购置单价50万元以上的通用设备0台（套）；购置单价100万元以上的专用设备0台（套）。</w:t>
      </w:r>
    </w:p>
    <w:p>
      <w:pPr>
        <w:widowControl/>
        <w:spacing w:line="560" w:lineRule="exact"/>
        <w:ind w:firstLine="640" w:firstLineChars="20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十三、预算绩效情况说明</w:t>
      </w:r>
    </w:p>
    <w:p>
      <w:pPr>
        <w:pStyle w:val="14"/>
        <w:widowControl/>
        <w:numPr>
          <w:ilvl w:val="0"/>
          <w:numId w:val="2"/>
        </w:numPr>
        <w:spacing w:line="560" w:lineRule="exact"/>
        <w:ind w:firstLineChars="0"/>
        <w:jc w:val="left"/>
        <w:rPr>
          <w:rFonts w:ascii="楷体_GB2312" w:hAnsi="宋体" w:eastAsia="楷体_GB2312" w:cs="楷体_GB2312"/>
          <w:b/>
          <w:color w:val="000000" w:themeColor="text1"/>
          <w:kern w:val="0"/>
          <w:sz w:val="32"/>
          <w:szCs w:val="32"/>
        </w:rPr>
      </w:pPr>
      <w:r>
        <w:rPr>
          <w:rFonts w:ascii="楷体_GB2312" w:hAnsi="宋体" w:eastAsia="楷体_GB2312" w:cs="楷体_GB2312"/>
          <w:b/>
          <w:color w:val="000000" w:themeColor="text1"/>
          <w:kern w:val="0"/>
          <w:sz w:val="32"/>
          <w:szCs w:val="32"/>
        </w:rPr>
        <w:t>预算绩效管理工作开展情况</w:t>
      </w:r>
      <w:r>
        <w:rPr>
          <w:rFonts w:hint="eastAsia" w:ascii="楷体_GB2312" w:hAnsi="宋体" w:eastAsia="楷体_GB2312" w:cs="楷体_GB2312"/>
          <w:b/>
          <w:color w:val="000000" w:themeColor="text1"/>
          <w:kern w:val="0"/>
          <w:sz w:val="32"/>
          <w:szCs w:val="32"/>
        </w:rPr>
        <w:t>说明</w:t>
      </w:r>
      <w:r>
        <w:rPr>
          <w:rFonts w:ascii="楷体_GB2312" w:hAnsi="宋体" w:eastAsia="楷体_GB2312" w:cs="楷体_GB2312"/>
          <w:b/>
          <w:color w:val="000000" w:themeColor="text1"/>
          <w:kern w:val="0"/>
          <w:sz w:val="32"/>
          <w:szCs w:val="32"/>
        </w:rPr>
        <w:t>。</w:t>
      </w:r>
    </w:p>
    <w:p>
      <w:pPr>
        <w:adjustRightInd w:val="0"/>
        <w:snapToGrid w:val="0"/>
        <w:spacing w:line="560" w:lineRule="exact"/>
        <w:ind w:firstLine="800" w:firstLineChars="250"/>
        <w:rPr>
          <w:rFonts w:ascii="仿宋" w:hAnsi="仿宋" w:eastAsia="仿宋" w:cs="仿宋"/>
          <w:sz w:val="32"/>
          <w:szCs w:val="40"/>
        </w:rPr>
      </w:pPr>
      <w:r>
        <w:rPr>
          <w:rFonts w:hint="eastAsia" w:ascii="仿宋" w:hAnsi="仿宋" w:eastAsia="仿宋" w:cs="仿宋"/>
          <w:sz w:val="32"/>
          <w:szCs w:val="40"/>
        </w:rPr>
        <w:t>根据预算绩效管理要求，本部门组织对 2020年一般公共预算项目支出全面开展绩效自评，其中，一级项目0个，二级项目0个，共涉及资金0万元，占用一般公共预算项目支出总额的0%。本部门无政府性基金决算收支，无政府性基金预算项目支出绩效评价。</w:t>
      </w:r>
    </w:p>
    <w:p>
      <w:pPr>
        <w:widowControl/>
        <w:spacing w:line="560" w:lineRule="exact"/>
        <w:ind w:firstLine="643" w:firstLineChars="200"/>
        <w:jc w:val="left"/>
        <w:rPr>
          <w:rFonts w:ascii="楷体_GB2312" w:hAnsi="宋体" w:eastAsia="楷体_GB2312" w:cs="楷体_GB2312"/>
          <w:b/>
          <w:color w:val="000000" w:themeColor="text1"/>
          <w:kern w:val="0"/>
          <w:sz w:val="32"/>
          <w:szCs w:val="32"/>
        </w:rPr>
      </w:pPr>
      <w:r>
        <w:rPr>
          <w:rFonts w:hint="eastAsia" w:ascii="楷体_GB2312" w:hAnsi="宋体" w:eastAsia="楷体_GB2312" w:cs="楷体_GB2312"/>
          <w:b/>
          <w:color w:val="000000" w:themeColor="text1"/>
          <w:kern w:val="0"/>
          <w:sz w:val="32"/>
          <w:szCs w:val="32"/>
        </w:rPr>
        <w:t>（二）</w:t>
      </w:r>
      <w:r>
        <w:rPr>
          <w:rFonts w:ascii="楷体_GB2312" w:hAnsi="宋体" w:eastAsia="楷体_GB2312" w:cs="楷体_GB2312"/>
          <w:b/>
          <w:color w:val="000000" w:themeColor="text1"/>
          <w:kern w:val="0"/>
          <w:sz w:val="32"/>
          <w:szCs w:val="32"/>
        </w:rPr>
        <w:t>部门决算中项目绩效自评结果。</w:t>
      </w:r>
    </w:p>
    <w:p>
      <w:pPr>
        <w:adjustRightInd w:val="0"/>
        <w:snapToGrid w:val="0"/>
        <w:spacing w:line="560" w:lineRule="exact"/>
        <w:ind w:firstLine="640" w:firstLineChars="200"/>
        <w:rPr>
          <w:rFonts w:ascii="仿宋" w:hAnsi="仿宋" w:eastAsia="仿宋" w:cs="仿宋"/>
          <w:sz w:val="32"/>
          <w:szCs w:val="40"/>
        </w:rPr>
      </w:pPr>
      <w:r>
        <w:rPr>
          <w:rFonts w:hint="eastAsia" w:ascii="仿宋" w:hAnsi="仿宋" w:eastAsia="仿宋" w:cs="仿宋"/>
          <w:sz w:val="32"/>
          <w:szCs w:val="40"/>
        </w:rPr>
        <w:t>本部门在省级部门决算中反映0个一级项目绩效自评结果。</w:t>
      </w:r>
    </w:p>
    <w:p>
      <w:pPr>
        <w:rPr>
          <w:rFonts w:ascii="楷体" w:hAnsi="楷体" w:eastAsia="楷体" w:cs="楷体"/>
          <w:b/>
          <w:bCs/>
          <w:sz w:val="32"/>
          <w:szCs w:val="40"/>
        </w:rPr>
      </w:pPr>
      <w:r>
        <w:rPr>
          <w:rFonts w:ascii="楷体" w:hAnsi="楷体" w:eastAsia="楷体" w:cs="楷体"/>
          <w:sz w:val="32"/>
          <w:szCs w:val="32"/>
        </w:rPr>
        <w:pict>
          <v:shape id="_x0000_i1025" o:spt="75" type="#_x0000_t75" style="height:641.25pt;width:546pt;" filled="f" o:preferrelative="t" stroked="f" coordsize="21600,21600">
            <v:path/>
            <v:fill on="f" focussize="0,0"/>
            <v:stroke on="f" joinstyle="miter"/>
            <v:imagedata r:id="rId14" o:title=""/>
            <o:lock v:ext="edit" aspectratio="t"/>
            <w10:wrap type="none"/>
            <w10:anchorlock/>
          </v:shape>
        </w:pict>
      </w:r>
      <w:r>
        <w:rPr>
          <w:rFonts w:hint="eastAsia" w:ascii="楷体" w:hAnsi="楷体" w:eastAsia="楷体" w:cs="楷体"/>
          <w:b/>
          <w:bCs/>
          <w:sz w:val="32"/>
          <w:szCs w:val="40"/>
        </w:rPr>
        <w:t>（三）部门整体支出绩效自评结果。</w:t>
      </w:r>
    </w:p>
    <w:p>
      <w:pPr>
        <w:adjustRightInd w:val="0"/>
        <w:snapToGrid w:val="0"/>
        <w:spacing w:line="56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根据部门整体支出绩效自评指标体系，本部门自评得分</w:t>
      </w:r>
      <w:r>
        <w:rPr>
          <w:rFonts w:hint="eastAsia" w:ascii="仿宋" w:hAnsi="仿宋" w:eastAsia="仿宋" w:cs="仿宋"/>
          <w:sz w:val="32"/>
          <w:szCs w:val="40"/>
          <w:lang w:val="en-US" w:eastAsia="zh-CN"/>
        </w:rPr>
        <w:t>100</w:t>
      </w:r>
      <w:r>
        <w:rPr>
          <w:rFonts w:hint="eastAsia" w:ascii="仿宋" w:hAnsi="仿宋" w:eastAsia="仿宋" w:cs="仿宋"/>
          <w:sz w:val="32"/>
          <w:szCs w:val="40"/>
        </w:rPr>
        <w:t>分。部门整体支出全年预算数</w:t>
      </w:r>
      <w:r>
        <w:rPr>
          <w:rFonts w:hint="eastAsia" w:ascii="仿宋_GB2312" w:hAnsi="宋体" w:eastAsia="仿宋_GB2312" w:cs="仿宋_GB2312"/>
          <w:color w:val="000000"/>
          <w:kern w:val="0"/>
          <w:sz w:val="32"/>
          <w:szCs w:val="32"/>
        </w:rPr>
        <w:t>137.5</w:t>
      </w:r>
      <w:r>
        <w:rPr>
          <w:rFonts w:hint="eastAsia" w:ascii="仿宋" w:hAnsi="仿宋" w:eastAsia="仿宋" w:cs="仿宋"/>
          <w:sz w:val="32"/>
          <w:szCs w:val="40"/>
        </w:rPr>
        <w:t>万元，执行数137.5万元，完成预算的100%。本年度部门总体运行情况及取得的成绩：2020年度，根据本部门年初工作规划和重点工作，围绕省总工作部署，积极履行职责，强化管理，较好地完成了年度工作目标，同时加强预算收支的管理，建立健全内部管理制度，严格内控管理流程，单位整体支出管理得到了提升。</w:t>
      </w:r>
    </w:p>
    <w:p>
      <w:pPr>
        <w:adjustRightInd w:val="0"/>
        <w:snapToGrid w:val="0"/>
        <w:spacing w:line="560" w:lineRule="exact"/>
        <w:ind w:firstLine="640" w:firstLineChars="200"/>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我院在今年已加强政府采购的业务学习，严格执行《陕财办采资[2016]53号》文，按照政府采购预算相关规定，严格政府采购预算管理，杜绝出现不符合政府采购预算管理的事项发生。</w:t>
      </w: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r>
        <w:drawing>
          <wp:inline distT="0" distB="0" distL="114300" distR="114300">
            <wp:extent cx="5272405" cy="8997950"/>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a:stretch>
                      <a:fillRect/>
                    </a:stretch>
                  </pic:blipFill>
                  <pic:spPr>
                    <a:xfrm>
                      <a:off x="0" y="0"/>
                      <a:ext cx="5272405" cy="8997950"/>
                    </a:xfrm>
                    <a:prstGeom prst="rect">
                      <a:avLst/>
                    </a:prstGeom>
                    <a:noFill/>
                    <a:ln>
                      <a:noFill/>
                    </a:ln>
                  </pic:spPr>
                </pic:pic>
              </a:graphicData>
            </a:graphic>
          </wp:inline>
        </w:drawing>
      </w:r>
      <w:bookmarkStart w:id="0" w:name="_GoBack"/>
      <w:bookmarkEnd w:id="0"/>
    </w:p>
    <w:p>
      <w:pPr>
        <w:jc w:val="center"/>
        <w:rPr>
          <w:rFonts w:hint="eastAsia" w:ascii="方正小标宋简体" w:hAnsi="方正小标宋简体" w:eastAsia="方正小标宋简体" w:cs="方正小标宋简体"/>
          <w:color w:val="000000"/>
          <w:kern w:val="0"/>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rPr>
          <w:rFonts w:ascii="黑体" w:hAnsi="宋体" w:eastAsia="黑体"/>
          <w:color w:val="000000"/>
          <w:kern w:val="0"/>
          <w:sz w:val="44"/>
          <w:szCs w:val="44"/>
        </w:rPr>
      </w:pPr>
    </w:p>
    <w:p>
      <w:pPr>
        <w:rPr>
          <w:rFonts w:ascii="黑体" w:hAnsi="宋体" w:eastAsia="黑体"/>
          <w:color w:val="000000"/>
          <w:kern w:val="0"/>
          <w:sz w:val="44"/>
          <w:szCs w:val="44"/>
        </w:rPr>
      </w:pPr>
    </w:p>
    <w:p>
      <w:pPr>
        <w:rPr>
          <w:rFonts w:ascii="黑体" w:hAnsi="宋体" w:eastAsia="黑体"/>
          <w:color w:val="000000"/>
          <w:kern w:val="0"/>
          <w:sz w:val="44"/>
          <w:szCs w:val="44"/>
        </w:rPr>
      </w:pPr>
    </w:p>
    <w:p>
      <w:pPr>
        <w:rPr>
          <w:rFonts w:ascii="黑体" w:hAnsi="宋体" w:eastAsia="黑体"/>
          <w:color w:val="000000"/>
          <w:kern w:val="0"/>
          <w:sz w:val="44"/>
          <w:szCs w:val="44"/>
        </w:rPr>
      </w:pPr>
    </w:p>
    <w:p>
      <w:pPr>
        <w:rPr>
          <w:rFonts w:ascii="黑体" w:hAnsi="宋体" w:eastAsia="黑体"/>
          <w:color w:val="000000"/>
          <w:kern w:val="0"/>
          <w:sz w:val="44"/>
          <w:szCs w:val="44"/>
        </w:rPr>
      </w:pPr>
    </w:p>
    <w:p>
      <w:pPr>
        <w:rPr>
          <w:rFonts w:ascii="黑体" w:hAnsi="宋体" w:eastAsia="黑体"/>
          <w:color w:val="000000"/>
          <w:kern w:val="0"/>
          <w:sz w:val="44"/>
          <w:szCs w:val="44"/>
        </w:rPr>
      </w:pPr>
    </w:p>
    <w:sectPr>
      <w:footerReference r:id="rId4" w:type="default"/>
      <w:pgSz w:w="11906" w:h="16838"/>
      <w:pgMar w:top="2098" w:right="1474" w:bottom="1984" w:left="1587" w:header="851" w:footer="992" w:gutter="0"/>
      <w:pgNumType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B8B86E-AECB-45EB-B95E-77D1CDC394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embedRegular r:id="rId2" w:fontKey="{64DCD66D-C041-4872-B76D-0913E6BDCED7}"/>
  </w:font>
  <w:font w:name="仿宋">
    <w:panose1 w:val="02010609060101010101"/>
    <w:charset w:val="86"/>
    <w:family w:val="modern"/>
    <w:pitch w:val="default"/>
    <w:sig w:usb0="800002BF" w:usb1="38CF7CFA" w:usb2="00000016" w:usb3="00000000" w:csb0="00040001" w:csb1="00000000"/>
    <w:embedRegular r:id="rId3" w:fontKey="{13CF9931-8C3C-45D0-8257-4AE50EF9A1E0}"/>
  </w:font>
  <w:font w:name="楷体">
    <w:panose1 w:val="02010609060101010101"/>
    <w:charset w:val="86"/>
    <w:family w:val="modern"/>
    <w:pitch w:val="default"/>
    <w:sig w:usb0="800002BF" w:usb1="38CF7CFA" w:usb2="00000016" w:usb3="00000000" w:csb0="00040001" w:csb1="00000000"/>
    <w:embedRegular r:id="rId4" w:fontKey="{DBFDBB6E-0DE5-401C-B15C-41C11F305360}"/>
  </w:font>
  <w:font w:name="仿宋_GB2312">
    <w:altName w:val="仿宋"/>
    <w:panose1 w:val="02010609030101010101"/>
    <w:charset w:val="86"/>
    <w:family w:val="modern"/>
    <w:pitch w:val="default"/>
    <w:sig w:usb0="00000000" w:usb1="00000000" w:usb2="00000010" w:usb3="00000000" w:csb0="00040000" w:csb1="00000000"/>
    <w:embedRegular r:id="rId5" w:fontKey="{53617C9A-611A-4AB4-AAC7-D582BE16ED64}"/>
  </w:font>
  <w:font w:name="楷体_GB2312">
    <w:altName w:val="楷体"/>
    <w:panose1 w:val="02010609030101010101"/>
    <w:charset w:val="86"/>
    <w:family w:val="modern"/>
    <w:pitch w:val="default"/>
    <w:sig w:usb0="00000000" w:usb1="00000000" w:usb2="00000010" w:usb3="00000000" w:csb0="00040000" w:csb1="00000000"/>
    <w:embedRegular r:id="rId6" w:fontKey="{E9E0BF66-17C1-40E0-A0BC-7BEFADCC66C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彩云">
    <w:panose1 w:val="02010800040101010101"/>
    <w:charset w:val="86"/>
    <w:family w:val="auto"/>
    <w:pitch w:val="default"/>
    <w:sig w:usb0="00000001" w:usb1="080F0000" w:usb2="00000000" w:usb3="00000000" w:csb0="00040000" w:csb1="00000000"/>
  </w:font>
  <w:font w:name="汉仪雅酷黑简">
    <w:altName w:val="汉仪雅酷黑简"/>
    <w:panose1 w:val="00020600040101010101"/>
    <w:charset w:val="86"/>
    <w:family w:val="auto"/>
    <w:pitch w:val="default"/>
    <w:sig w:usb0="A00002BF" w:usb1="1AC17CFA" w:usb2="00000016" w:usb3="00000000" w:csb0="0004009F" w:csb1="DFD70000"/>
    <w:embedRegular r:id="rId7" w:fontKey="{0B79A0DC-110E-42DA-A570-64ADCFBAB28B}"/>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v:path/>
          <v:fill on="f" focussize="0,0"/>
          <v:stroke on="f" weight="0.5pt" joinstyle="miter"/>
          <v:imagedata o:title=""/>
          <o:lock v:ext="edit"/>
          <v:textbox inset="0mm,0mm,0mm,0mm" style="mso-fit-shape-to-text:t;">
            <w:txbxContent>
              <w:p>
                <w:pPr>
                  <w:pStyle w:val="4"/>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4" o:spid="_x0000_s1027" o:spt="202" type="#_x0000_t202" style="position:absolute;left:0pt;margin-left:191.7pt;margin-top:1.7pt;height:13.25pt;width:52.7pt;mso-position-horizontal-relative:margin;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">
          <v:path/>
          <v:fill on="f" focussize="0,0"/>
          <v:stroke on="f" weight="0.5pt" joinstyle="miter"/>
          <v:imagedata o:title=""/>
          <o:lock v:ext="edit"/>
          <v:textbox inset="0mm,0mm,0mm,0mm">
            <w:txbxContent>
              <w:p>
                <w:pPr>
                  <w:pStyle w:val="4"/>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26</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9E29C"/>
    <w:multiLevelType w:val="singleLevel"/>
    <w:tmpl w:val="E559E29C"/>
    <w:lvl w:ilvl="0" w:tentative="0">
      <w:start w:val="2"/>
      <w:numFmt w:val="chineseCounting"/>
      <w:suff w:val="nothing"/>
      <w:lvlText w:val="%1、"/>
      <w:lvlJc w:val="left"/>
      <w:rPr>
        <w:rFonts w:hint="eastAsia"/>
      </w:rPr>
    </w:lvl>
  </w:abstractNum>
  <w:abstractNum w:abstractNumId="1">
    <w:nsid w:val="7CCE4BDC"/>
    <w:multiLevelType w:val="multilevel"/>
    <w:tmpl w:val="7CCE4BDC"/>
    <w:lvl w:ilvl="0" w:tentative="0">
      <w:start w:val="1"/>
      <w:numFmt w:val="japaneseCounting"/>
      <w:lvlText w:val="（%1）"/>
      <w:lvlJc w:val="left"/>
      <w:pPr>
        <w:ind w:left="1718" w:hanging="1080"/>
      </w:pPr>
      <w:rPr>
        <w:rFonts w:hint="default"/>
      </w:rPr>
    </w:lvl>
    <w:lvl w:ilvl="1" w:tentative="0">
      <w:start w:val="1"/>
      <w:numFmt w:val="lowerLetter"/>
      <w:lvlText w:val="%2)"/>
      <w:lvlJc w:val="left"/>
      <w:pPr>
        <w:ind w:left="1478" w:hanging="420"/>
      </w:pPr>
    </w:lvl>
    <w:lvl w:ilvl="2" w:tentative="0">
      <w:start w:val="1"/>
      <w:numFmt w:val="lowerRoman"/>
      <w:lvlText w:val="%3."/>
      <w:lvlJc w:val="right"/>
      <w:pPr>
        <w:ind w:left="1898" w:hanging="420"/>
      </w:pPr>
    </w:lvl>
    <w:lvl w:ilvl="3" w:tentative="0">
      <w:start w:val="1"/>
      <w:numFmt w:val="decimal"/>
      <w:lvlText w:val="%4."/>
      <w:lvlJc w:val="left"/>
      <w:pPr>
        <w:ind w:left="2318" w:hanging="420"/>
      </w:pPr>
    </w:lvl>
    <w:lvl w:ilvl="4" w:tentative="0">
      <w:start w:val="1"/>
      <w:numFmt w:val="lowerLetter"/>
      <w:lvlText w:val="%5)"/>
      <w:lvlJc w:val="left"/>
      <w:pPr>
        <w:ind w:left="2738" w:hanging="420"/>
      </w:pPr>
    </w:lvl>
    <w:lvl w:ilvl="5" w:tentative="0">
      <w:start w:val="1"/>
      <w:numFmt w:val="lowerRoman"/>
      <w:lvlText w:val="%6."/>
      <w:lvlJc w:val="right"/>
      <w:pPr>
        <w:ind w:left="3158" w:hanging="420"/>
      </w:pPr>
    </w:lvl>
    <w:lvl w:ilvl="6" w:tentative="0">
      <w:start w:val="1"/>
      <w:numFmt w:val="decimal"/>
      <w:lvlText w:val="%7."/>
      <w:lvlJc w:val="left"/>
      <w:pPr>
        <w:ind w:left="3578" w:hanging="420"/>
      </w:pPr>
    </w:lvl>
    <w:lvl w:ilvl="7" w:tentative="0">
      <w:start w:val="1"/>
      <w:numFmt w:val="lowerLetter"/>
      <w:lvlText w:val="%8)"/>
      <w:lvlJc w:val="left"/>
      <w:pPr>
        <w:ind w:left="3998" w:hanging="420"/>
      </w:pPr>
    </w:lvl>
    <w:lvl w:ilvl="8" w:tentative="0">
      <w:start w:val="1"/>
      <w:numFmt w:val="lowerRoman"/>
      <w:lvlText w:val="%9."/>
      <w:lvlJc w:val="right"/>
      <w:pPr>
        <w:ind w:left="441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embedTrueTypeFonts/>
  <w:saveSubset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AA6038"/>
    <w:rsid w:val="00050E89"/>
    <w:rsid w:val="00091704"/>
    <w:rsid w:val="00097266"/>
    <w:rsid w:val="000A4BEC"/>
    <w:rsid w:val="000D0650"/>
    <w:rsid w:val="00104BB0"/>
    <w:rsid w:val="00146787"/>
    <w:rsid w:val="0016137F"/>
    <w:rsid w:val="00164001"/>
    <w:rsid w:val="001D7568"/>
    <w:rsid w:val="002424C8"/>
    <w:rsid w:val="00247B68"/>
    <w:rsid w:val="00256ABB"/>
    <w:rsid w:val="0027087B"/>
    <w:rsid w:val="002778CD"/>
    <w:rsid w:val="002949F8"/>
    <w:rsid w:val="002A7893"/>
    <w:rsid w:val="00320918"/>
    <w:rsid w:val="00331E18"/>
    <w:rsid w:val="00332CD8"/>
    <w:rsid w:val="003364E9"/>
    <w:rsid w:val="0034338B"/>
    <w:rsid w:val="00387ABE"/>
    <w:rsid w:val="00392916"/>
    <w:rsid w:val="00392A5D"/>
    <w:rsid w:val="003A1913"/>
    <w:rsid w:val="003A3E31"/>
    <w:rsid w:val="003B0096"/>
    <w:rsid w:val="003B1C81"/>
    <w:rsid w:val="003D2633"/>
    <w:rsid w:val="003F0277"/>
    <w:rsid w:val="003F5217"/>
    <w:rsid w:val="00414DDE"/>
    <w:rsid w:val="00450A24"/>
    <w:rsid w:val="00452E2E"/>
    <w:rsid w:val="004731C2"/>
    <w:rsid w:val="0048519E"/>
    <w:rsid w:val="004A287E"/>
    <w:rsid w:val="004B4592"/>
    <w:rsid w:val="004B6D6E"/>
    <w:rsid w:val="004C07F8"/>
    <w:rsid w:val="004C50D6"/>
    <w:rsid w:val="0050581F"/>
    <w:rsid w:val="005A0F6C"/>
    <w:rsid w:val="005A4C9F"/>
    <w:rsid w:val="006503A0"/>
    <w:rsid w:val="00652D46"/>
    <w:rsid w:val="006839A5"/>
    <w:rsid w:val="006A2560"/>
    <w:rsid w:val="006A5ABE"/>
    <w:rsid w:val="006A7096"/>
    <w:rsid w:val="006C767F"/>
    <w:rsid w:val="006E4ADF"/>
    <w:rsid w:val="00710FA5"/>
    <w:rsid w:val="00733C50"/>
    <w:rsid w:val="0075724D"/>
    <w:rsid w:val="007D02E2"/>
    <w:rsid w:val="007E0D58"/>
    <w:rsid w:val="007E52D3"/>
    <w:rsid w:val="00801270"/>
    <w:rsid w:val="008104B1"/>
    <w:rsid w:val="00813F4A"/>
    <w:rsid w:val="0082426B"/>
    <w:rsid w:val="00832F6C"/>
    <w:rsid w:val="008434E7"/>
    <w:rsid w:val="00847BB9"/>
    <w:rsid w:val="008832D2"/>
    <w:rsid w:val="008C16F6"/>
    <w:rsid w:val="009218CF"/>
    <w:rsid w:val="00941EB6"/>
    <w:rsid w:val="00943FF4"/>
    <w:rsid w:val="00980527"/>
    <w:rsid w:val="00986494"/>
    <w:rsid w:val="009C0C58"/>
    <w:rsid w:val="00A4787C"/>
    <w:rsid w:val="00A523FE"/>
    <w:rsid w:val="00A92882"/>
    <w:rsid w:val="00AE7397"/>
    <w:rsid w:val="00B171F5"/>
    <w:rsid w:val="00B30BE9"/>
    <w:rsid w:val="00B66120"/>
    <w:rsid w:val="00B80654"/>
    <w:rsid w:val="00C15AD4"/>
    <w:rsid w:val="00C51466"/>
    <w:rsid w:val="00C90D5A"/>
    <w:rsid w:val="00CE2125"/>
    <w:rsid w:val="00CF3FF5"/>
    <w:rsid w:val="00D52E17"/>
    <w:rsid w:val="00D745A0"/>
    <w:rsid w:val="00D86EDA"/>
    <w:rsid w:val="00E07276"/>
    <w:rsid w:val="00E46377"/>
    <w:rsid w:val="00E6398B"/>
    <w:rsid w:val="00E663F9"/>
    <w:rsid w:val="00E700A6"/>
    <w:rsid w:val="00E7451C"/>
    <w:rsid w:val="00E76A3A"/>
    <w:rsid w:val="00E8111E"/>
    <w:rsid w:val="00EF3A10"/>
    <w:rsid w:val="00F020BC"/>
    <w:rsid w:val="00F04768"/>
    <w:rsid w:val="00F27DAB"/>
    <w:rsid w:val="00F37758"/>
    <w:rsid w:val="00F66EE4"/>
    <w:rsid w:val="00F83419"/>
    <w:rsid w:val="00FE3D9F"/>
    <w:rsid w:val="013B79AC"/>
    <w:rsid w:val="01BE4C9B"/>
    <w:rsid w:val="01FA2188"/>
    <w:rsid w:val="08E42EAC"/>
    <w:rsid w:val="10BB651B"/>
    <w:rsid w:val="125E2600"/>
    <w:rsid w:val="132E46A0"/>
    <w:rsid w:val="135556F4"/>
    <w:rsid w:val="14411117"/>
    <w:rsid w:val="14AF514A"/>
    <w:rsid w:val="1586116E"/>
    <w:rsid w:val="15D85C87"/>
    <w:rsid w:val="18BB4AD7"/>
    <w:rsid w:val="1B4A3FDA"/>
    <w:rsid w:val="1B524C98"/>
    <w:rsid w:val="1C5E2F73"/>
    <w:rsid w:val="1D6E0C0D"/>
    <w:rsid w:val="1EF768A5"/>
    <w:rsid w:val="20EF4457"/>
    <w:rsid w:val="221C15BB"/>
    <w:rsid w:val="23C439F1"/>
    <w:rsid w:val="23E4344C"/>
    <w:rsid w:val="29785A6B"/>
    <w:rsid w:val="2B547244"/>
    <w:rsid w:val="2D1F3974"/>
    <w:rsid w:val="2D657953"/>
    <w:rsid w:val="2DB52EF2"/>
    <w:rsid w:val="318C1BE0"/>
    <w:rsid w:val="31AA6038"/>
    <w:rsid w:val="329D32D9"/>
    <w:rsid w:val="33887EE3"/>
    <w:rsid w:val="34677C61"/>
    <w:rsid w:val="352845CA"/>
    <w:rsid w:val="3B121AD1"/>
    <w:rsid w:val="3BC17998"/>
    <w:rsid w:val="3C0D61D4"/>
    <w:rsid w:val="3CFD0D2E"/>
    <w:rsid w:val="3E0050B9"/>
    <w:rsid w:val="41603979"/>
    <w:rsid w:val="41CF436B"/>
    <w:rsid w:val="443B2E6C"/>
    <w:rsid w:val="4619368A"/>
    <w:rsid w:val="495E4867"/>
    <w:rsid w:val="4BB41A25"/>
    <w:rsid w:val="4D6E0FDF"/>
    <w:rsid w:val="4EE4307A"/>
    <w:rsid w:val="5153143F"/>
    <w:rsid w:val="53CE3F8A"/>
    <w:rsid w:val="54F12DEE"/>
    <w:rsid w:val="55147C14"/>
    <w:rsid w:val="5B8D564A"/>
    <w:rsid w:val="5F7918C6"/>
    <w:rsid w:val="646A3D19"/>
    <w:rsid w:val="65074FBA"/>
    <w:rsid w:val="65FC2913"/>
    <w:rsid w:val="66377D5A"/>
    <w:rsid w:val="6FB61451"/>
    <w:rsid w:val="71086DB5"/>
    <w:rsid w:val="754F4216"/>
    <w:rsid w:val="75C31473"/>
    <w:rsid w:val="763B2EA0"/>
    <w:rsid w:val="76675743"/>
    <w:rsid w:val="78CA750A"/>
    <w:rsid w:val="7C3E5E46"/>
    <w:rsid w:val="7C673F0A"/>
    <w:rsid w:val="7EE759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character" w:customStyle="1" w:styleId="11">
    <w:name w:val="批注文字 Char"/>
    <w:basedOn w:val="9"/>
    <w:link w:val="2"/>
    <w:qFormat/>
    <w:uiPriority w:val="0"/>
    <w:rPr>
      <w:rFonts w:ascii="Calibri" w:hAnsi="Calibri" w:cs="黑体"/>
      <w:kern w:val="2"/>
      <w:sz w:val="21"/>
      <w:szCs w:val="24"/>
    </w:rPr>
  </w:style>
  <w:style w:type="character" w:customStyle="1" w:styleId="12">
    <w:name w:val="批注主题 Char"/>
    <w:basedOn w:val="11"/>
    <w:link w:val="6"/>
    <w:qFormat/>
    <w:uiPriority w:val="0"/>
    <w:rPr>
      <w:rFonts w:ascii="Calibri" w:hAnsi="Calibri" w:cs="黑体"/>
      <w:b/>
      <w:bCs/>
      <w:kern w:val="2"/>
      <w:sz w:val="21"/>
      <w:szCs w:val="24"/>
    </w:rPr>
  </w:style>
  <w:style w:type="character" w:customStyle="1" w:styleId="13">
    <w:name w:val="批注框文本 Char"/>
    <w:basedOn w:val="9"/>
    <w:link w:val="3"/>
    <w:qFormat/>
    <w:uiPriority w:val="0"/>
    <w:rPr>
      <w:rFonts w:ascii="Calibri" w:hAnsi="Calibri" w:cs="黑体"/>
      <w:kern w:val="2"/>
      <w:sz w:val="18"/>
      <w:szCs w:val="18"/>
    </w:rPr>
  </w:style>
  <w:style w:type="paragraph" w:styleId="14">
    <w:name w:val="List Paragraph"/>
    <w:basedOn w:val="1"/>
    <w:unhideWhenUsed/>
    <w:uiPriority w:val="99"/>
    <w:pPr>
      <w:ind w:firstLine="420" w:firstLineChars="200"/>
    </w:pPr>
  </w:style>
  <w:style w:type="character" w:customStyle="1" w:styleId="15">
    <w:name w:val="font41"/>
    <w:basedOn w:val="9"/>
    <w:uiPriority w:val="0"/>
    <w:rPr>
      <w:rFonts w:hint="default" w:ascii="方正小标宋_GBK" w:hAnsi="方正小标宋_GBK" w:eastAsia="方正小标宋_GBK" w:cs="方正小标宋_GBK"/>
      <w:color w:val="000000"/>
      <w:sz w:val="36"/>
      <w:szCs w:val="36"/>
      <w:u w:val="none"/>
    </w:rPr>
  </w:style>
  <w:style w:type="character" w:customStyle="1" w:styleId="16">
    <w:name w:val="font71"/>
    <w:basedOn w:val="9"/>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emf"/><Relationship Id="rId14" Type="http://schemas.openxmlformats.org/officeDocument/2006/relationships/image" Target="media/image1.emf"/><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05690434529017"/>
          <c:y val="0.0480258717660291"/>
          <c:w val="0.723448344998542"/>
          <c:h val="0.823895450568683"/>
        </c:manualLayout>
      </c:layout>
      <c:barChart>
        <c:barDir val="col"/>
        <c:grouping val="clustered"/>
        <c:varyColors val="0"/>
        <c:ser>
          <c:idx val="0"/>
          <c:order val="0"/>
          <c:tx>
            <c:strRef>
              <c:f>Sheet1!$B$1</c:f>
              <c:strCache>
                <c:ptCount val="1"/>
                <c:pt idx="0">
                  <c:v>事业编在职</c:v>
                </c:pt>
              </c:strCache>
            </c:strRef>
          </c:tx>
          <c:invertIfNegative val="0"/>
          <c:dLbls>
            <c:delete val="1"/>
          </c:dLbls>
          <c:cat>
            <c:strRef>
              <c:f>Sheet1!$A$2:$A$4</c:f>
              <c:strCache>
                <c:ptCount val="3"/>
                <c:pt idx="0">
                  <c:v>事业编在职</c:v>
                </c:pt>
                <c:pt idx="1">
                  <c:v>离退休人员</c:v>
                </c:pt>
                <c:pt idx="2">
                  <c:v>临时工</c:v>
                </c:pt>
              </c:strCache>
            </c:strRef>
          </c:cat>
          <c:val>
            <c:numRef>
              <c:f>Sheet1!$B$2:$B$4</c:f>
              <c:numCache>
                <c:formatCode>General</c:formatCode>
                <c:ptCount val="3"/>
                <c:pt idx="0">
                  <c:v>69</c:v>
                </c:pt>
              </c:numCache>
            </c:numRef>
          </c:val>
        </c:ser>
        <c:ser>
          <c:idx val="1"/>
          <c:order val="1"/>
          <c:tx>
            <c:strRef>
              <c:f>Sheet1!$C$1</c:f>
              <c:strCache>
                <c:ptCount val="1"/>
                <c:pt idx="0">
                  <c:v>离退休人员</c:v>
                </c:pt>
              </c:strCache>
            </c:strRef>
          </c:tx>
          <c:invertIfNegative val="0"/>
          <c:dLbls>
            <c:delete val="1"/>
          </c:dLbls>
          <c:cat>
            <c:strRef>
              <c:f>Sheet1!$A$2:$A$4</c:f>
              <c:strCache>
                <c:ptCount val="3"/>
                <c:pt idx="0">
                  <c:v>事业编在职</c:v>
                </c:pt>
                <c:pt idx="1">
                  <c:v>离退休人员</c:v>
                </c:pt>
                <c:pt idx="2">
                  <c:v>临时工</c:v>
                </c:pt>
              </c:strCache>
            </c:strRef>
          </c:cat>
          <c:val>
            <c:numRef>
              <c:f>Sheet1!$C$2:$C$4</c:f>
              <c:numCache>
                <c:formatCode>General</c:formatCode>
                <c:ptCount val="3"/>
                <c:pt idx="1">
                  <c:v>127</c:v>
                </c:pt>
              </c:numCache>
            </c:numRef>
          </c:val>
        </c:ser>
        <c:ser>
          <c:idx val="2"/>
          <c:order val="2"/>
          <c:tx>
            <c:strRef>
              <c:f>Sheet1!$D$1</c:f>
              <c:strCache>
                <c:ptCount val="1"/>
                <c:pt idx="0">
                  <c:v>临时工</c:v>
                </c:pt>
              </c:strCache>
            </c:strRef>
          </c:tx>
          <c:invertIfNegative val="0"/>
          <c:dLbls>
            <c:delete val="1"/>
          </c:dLbls>
          <c:cat>
            <c:strRef>
              <c:f>Sheet1!$A$2:$A$4</c:f>
              <c:strCache>
                <c:ptCount val="3"/>
                <c:pt idx="0">
                  <c:v>事业编在职</c:v>
                </c:pt>
                <c:pt idx="1">
                  <c:v>离退休人员</c:v>
                </c:pt>
                <c:pt idx="2">
                  <c:v>临时工</c:v>
                </c:pt>
              </c:strCache>
            </c:strRef>
          </c:cat>
          <c:val>
            <c:numRef>
              <c:f>Sheet1!$D$2:$D$4</c:f>
              <c:numCache>
                <c:formatCode>General</c:formatCode>
                <c:ptCount val="3"/>
                <c:pt idx="2">
                  <c:v>181</c:v>
                </c:pt>
              </c:numCache>
            </c:numRef>
          </c:val>
        </c:ser>
        <c:ser>
          <c:idx val="3"/>
          <c:order val="3"/>
          <c:tx>
            <c:strRef>
              <c:f>Sheet1!#REF!</c:f>
              <c:strCache>
                <c:ptCount val="1"/>
                <c:pt idx="0">
                  <c:v>#REF!</c:v>
                </c:pt>
              </c:strCache>
            </c:strRef>
          </c:tx>
          <c:invertIfNegative val="0"/>
          <c:dLbls>
            <c:delete val="1"/>
          </c:dLbls>
          <c:cat>
            <c:strRef>
              <c:f>Sheet1!$A$2:$A$4</c:f>
              <c:strCache>
                <c:ptCount val="3"/>
                <c:pt idx="0">
                  <c:v>事业编在职</c:v>
                </c:pt>
                <c:pt idx="1">
                  <c:v>离退休人员</c:v>
                </c:pt>
                <c:pt idx="2">
                  <c:v>临时工</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axId val="121940608"/>
        <c:axId val="121954688"/>
      </c:barChart>
      <c:catAx>
        <c:axId val="12194060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54688"/>
        <c:crosses val="autoZero"/>
        <c:auto val="1"/>
        <c:lblAlgn val="ctr"/>
        <c:lblOffset val="100"/>
        <c:noMultiLvlLbl val="0"/>
      </c:catAx>
      <c:valAx>
        <c:axId val="1219546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40608"/>
        <c:crosses val="autoZero"/>
        <c:crossBetween val="between"/>
      </c:valAx>
    </c:plotArea>
    <c:legend>
      <c:legendPos val="r"/>
      <c:legendEntry>
        <c:idx val="3"/>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79869901488881"/>
          <c:y val="0.0783968492759764"/>
          <c:w val="0.78040950953751"/>
          <c:h val="0.804979065979425"/>
        </c:manualLayout>
      </c:layout>
      <c:barChart>
        <c:barDir val="col"/>
        <c:grouping val="clustered"/>
        <c:varyColors val="0"/>
        <c:ser>
          <c:idx val="0"/>
          <c:order val="0"/>
          <c:tx>
            <c:strRef>
              <c:f>Sheet1!$B$1</c:f>
              <c:strCache>
                <c:ptCount val="1"/>
                <c:pt idx="0">
                  <c:v>列1</c:v>
                </c:pt>
              </c:strCache>
            </c:strRef>
          </c:tx>
          <c:invertIfNegative val="0"/>
          <c:dLbls>
            <c:delete val="1"/>
          </c:dLbls>
          <c:cat>
            <c:numRef>
              <c:f>Sheet1!$A$2:$A$5</c:f>
              <c:numCache>
                <c:formatCode>General</c:formatCode>
                <c:ptCount val="4"/>
                <c:pt idx="1">
                  <c:v>2019</c:v>
                </c:pt>
                <c:pt idx="2">
                  <c:v>2020</c:v>
                </c:pt>
              </c:numCache>
            </c:numRef>
          </c:cat>
          <c:val>
            <c:numRef>
              <c:f>Sheet1!$B$2:$B$5</c:f>
              <c:numCache>
                <c:formatCode>General</c:formatCode>
                <c:ptCount val="4"/>
              </c:numCache>
            </c:numRef>
          </c:val>
        </c:ser>
        <c:ser>
          <c:idx val="1"/>
          <c:order val="1"/>
          <c:tx>
            <c:strRef>
              <c:f>Sheet1!$C$1</c:f>
              <c:strCache>
                <c:ptCount val="1"/>
                <c:pt idx="0">
                  <c:v>2019</c:v>
                </c:pt>
              </c:strCache>
            </c:strRef>
          </c:tx>
          <c:spPr>
            <a:effectLst>
              <a:outerShdw dist="50800" dir="5400000" algn="ctr" rotWithShape="0">
                <a:srgbClr val="000000">
                  <a:alpha val="43137"/>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1">
                  <c:v>2019</c:v>
                </c:pt>
                <c:pt idx="2">
                  <c:v>2020</c:v>
                </c:pt>
              </c:numCache>
            </c:numRef>
          </c:cat>
          <c:val>
            <c:numRef>
              <c:f>Sheet1!$C$2:$C$5</c:f>
              <c:numCache>
                <c:formatCode>General</c:formatCode>
                <c:ptCount val="4"/>
                <c:pt idx="1">
                  <c:v>3330.22</c:v>
                </c:pt>
              </c:numCache>
            </c:numRef>
          </c:val>
        </c:ser>
        <c:ser>
          <c:idx val="2"/>
          <c:order val="2"/>
          <c:tx>
            <c:strRef>
              <c:f>Sheet1!$D$1</c:f>
              <c:strCache>
                <c:ptCount val="1"/>
                <c:pt idx="0">
                  <c:v>2020</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1">
                  <c:v>2019</c:v>
                </c:pt>
                <c:pt idx="2">
                  <c:v>2020</c:v>
                </c:pt>
              </c:numCache>
            </c:numRef>
          </c:cat>
          <c:val>
            <c:numRef>
              <c:f>Sheet1!$D$2:$D$5</c:f>
              <c:numCache>
                <c:formatCode>General</c:formatCode>
                <c:ptCount val="4"/>
                <c:pt idx="2">
                  <c:v>3810.21</c:v>
                </c:pt>
              </c:numCache>
            </c:numRef>
          </c:val>
        </c:ser>
        <c:dLbls>
          <c:showLegendKey val="0"/>
          <c:showVal val="0"/>
          <c:showCatName val="0"/>
          <c:showSerName val="0"/>
          <c:showPercent val="0"/>
          <c:showBubbleSize val="0"/>
        </c:dLbls>
        <c:gapWidth val="79"/>
        <c:overlap val="96"/>
        <c:axId val="121904128"/>
        <c:axId val="152920832"/>
      </c:barChart>
      <c:catAx>
        <c:axId val="12190412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2920832"/>
        <c:crosses val="autoZero"/>
        <c:auto val="1"/>
        <c:lblAlgn val="ctr"/>
        <c:lblOffset val="100"/>
        <c:noMultiLvlLbl val="0"/>
      </c:catAx>
      <c:valAx>
        <c:axId val="1529208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04128"/>
        <c:crosses val="autoZero"/>
        <c:crossBetween val="between"/>
      </c:valAx>
    </c:plotArea>
    <c:legend>
      <c:legendPos val="r"/>
      <c:legendEntry>
        <c:idx val="0"/>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delete val="1"/>
          </c:dLbls>
          <c:cat>
            <c:numRef>
              <c:f>Sheet1!$A$2:$A$5</c:f>
              <c:numCache>
                <c:formatCode>General</c:formatCode>
                <c:ptCount val="4"/>
                <c:pt idx="1">
                  <c:v>2019</c:v>
                </c:pt>
                <c:pt idx="2">
                  <c:v>2020</c:v>
                </c:pt>
              </c:numCache>
            </c:numRef>
          </c:cat>
          <c:val>
            <c:numRef>
              <c:f>Sheet1!$B$2:$B$5</c:f>
              <c:numCache>
                <c:formatCode>General</c:formatCode>
                <c:ptCount val="4"/>
              </c:numCache>
            </c:numRef>
          </c:val>
        </c:ser>
        <c:ser>
          <c:idx val="1"/>
          <c:order val="1"/>
          <c:tx>
            <c:strRef>
              <c:f>Sheet1!$C$1</c:f>
              <c:strCache>
                <c:ptCount val="1"/>
                <c:pt idx="0">
                  <c:v>2019</c:v>
                </c:pt>
              </c:strCache>
            </c:strRef>
          </c:tx>
          <c:spPr>
            <a:effectLst>
              <a:outerShdw blurRad="50800" dist="50800" dir="5400000" algn="ctr" rotWithShape="0">
                <a:srgbClr val="000000"/>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1">
                  <c:v>2019</c:v>
                </c:pt>
                <c:pt idx="2">
                  <c:v>2020</c:v>
                </c:pt>
              </c:numCache>
            </c:numRef>
          </c:cat>
          <c:val>
            <c:numRef>
              <c:f>Sheet1!$C$2:$C$5</c:f>
              <c:numCache>
                <c:formatCode>General</c:formatCode>
                <c:ptCount val="4"/>
                <c:pt idx="1">
                  <c:v>3017.96</c:v>
                </c:pt>
              </c:numCache>
            </c:numRef>
          </c:val>
        </c:ser>
        <c:ser>
          <c:idx val="2"/>
          <c:order val="2"/>
          <c:tx>
            <c:strRef>
              <c:f>Sheet1!$D$1</c:f>
              <c:strCache>
                <c:ptCount val="1"/>
                <c:pt idx="0">
                  <c:v>2020</c:v>
                </c:pt>
              </c:strCache>
            </c:strRef>
          </c:tx>
          <c:invertIfNegative val="0"/>
          <c:dLbls>
            <c:dLbl>
              <c:idx val="0"/>
              <c:delete val="1"/>
            </c:dLbl>
            <c:dLbl>
              <c:idx val="1"/>
              <c:delete val="1"/>
            </c:dLbl>
            <c:dLbl>
              <c:idx val="2"/>
              <c:layout/>
              <c:dLblPos val="outEnd"/>
              <c:showLegendKey val="0"/>
              <c:showVal val="1"/>
              <c:showCatName val="0"/>
              <c:showSerName val="0"/>
              <c:showPercent val="0"/>
              <c:showBubbleSize val="0"/>
              <c:extLst>
                <c:ext xmlns:c15="http://schemas.microsoft.com/office/drawing/2012/chart" uri="{CE6537A1-D6FC-4f65-9D91-7224C49458BB}"/>
              </c:extLst>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1">
                  <c:v>2019</c:v>
                </c:pt>
                <c:pt idx="2">
                  <c:v>2020</c:v>
                </c:pt>
              </c:numCache>
            </c:numRef>
          </c:cat>
          <c:val>
            <c:numRef>
              <c:f>Sheet1!$D$2:$D$5</c:f>
              <c:numCache>
                <c:formatCode>General</c:formatCode>
                <c:ptCount val="4"/>
                <c:pt idx="2">
                  <c:v>2485.61</c:v>
                </c:pt>
              </c:numCache>
            </c:numRef>
          </c:val>
        </c:ser>
        <c:dLbls>
          <c:showLegendKey val="0"/>
          <c:showVal val="0"/>
          <c:showCatName val="0"/>
          <c:showSerName val="0"/>
          <c:showPercent val="0"/>
          <c:showBubbleSize val="0"/>
        </c:dLbls>
        <c:gapWidth val="11"/>
        <c:overlap val="55"/>
        <c:axId val="123511168"/>
        <c:axId val="123512704"/>
      </c:barChart>
      <c:catAx>
        <c:axId val="12351116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3512704"/>
        <c:crosses val="autoZero"/>
        <c:auto val="1"/>
        <c:lblAlgn val="ctr"/>
        <c:lblOffset val="100"/>
        <c:noMultiLvlLbl val="0"/>
      </c:catAx>
      <c:valAx>
        <c:axId val="1235127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3511168"/>
        <c:crosses val="autoZero"/>
        <c:crossBetween val="between"/>
      </c:valAx>
    </c:plotArea>
    <c:legend>
      <c:legendPos val="r"/>
      <c:legendEntry>
        <c:idx val="0"/>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9253446200301"/>
          <c:y val="0.0840269266515347"/>
          <c:w val="0.330745078612887"/>
          <c:h val="0.672449799494203"/>
        </c:manualLayout>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3.62%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71.2%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25.18%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altLang="en-US"/>
                      <a:t>0</a:t>
                    </a:r>
                    <a:r>
                      <a:rPr lang="en-US" altLang="en-US"/>
                      <a:t>.29</a:t>
                    </a:r>
                    <a:r>
                      <a:rPr altLang="en-US"/>
                      <a:t>%</a:t>
                    </a:r>
                    <a:endParaRPr altLang="en-US"/>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财政拨款</c:v>
                </c:pt>
                <c:pt idx="1">
                  <c:v>事业收入</c:v>
                </c:pt>
                <c:pt idx="2">
                  <c:v>上级补助</c:v>
                </c:pt>
                <c:pt idx="3">
                  <c:v>其他收入</c:v>
                </c:pt>
              </c:strCache>
            </c:strRef>
          </c:cat>
          <c:val>
            <c:numRef>
              <c:f>Sheet1!$B$2:$B$5</c:f>
              <c:numCache>
                <c:formatCode>General</c:formatCode>
                <c:ptCount val="4"/>
                <c:pt idx="0">
                  <c:v>137.5</c:v>
                </c:pt>
                <c:pt idx="1">
                  <c:v>2704.88</c:v>
                </c:pt>
                <c:pt idx="2">
                  <c:v>956.780000000001</c:v>
                </c:pt>
                <c:pt idx="3">
                  <c:v>11.05</c:v>
                </c:pt>
              </c:numCache>
            </c:numRef>
          </c:val>
        </c:ser>
        <c:ser>
          <c:idx val="1"/>
          <c:order val="1"/>
          <c:tx>
            <c:strRef>
              <c:f>Sheet1!$C$1</c:f>
              <c:strCache>
                <c:ptCount val="1"/>
                <c:pt idx="0">
                  <c:v>占比</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财政拨款</c:v>
                </c:pt>
                <c:pt idx="1">
                  <c:v>事业收入</c:v>
                </c:pt>
                <c:pt idx="2">
                  <c:v>上级补助</c:v>
                </c:pt>
                <c:pt idx="3">
                  <c:v>其他收入</c:v>
                </c:pt>
              </c:strCache>
            </c:strRef>
          </c:cat>
          <c:val>
            <c:numRef>
              <c:f>Sheet1!$C$2:$C$5</c:f>
              <c:numCache>
                <c:formatCode>0.00%</c:formatCode>
                <c:ptCount val="4"/>
                <c:pt idx="0">
                  <c:v>0.0362000000000001</c:v>
                </c:pt>
                <c:pt idx="1">
                  <c:v>0.712000000000001</c:v>
                </c:pt>
                <c:pt idx="2">
                  <c:v>0.2518</c:v>
                </c:pt>
                <c:pt idx="3">
                  <c:v>0.0029</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199837528983409"/>
          <c:y val="0.846456507773114"/>
          <c:w val="0.572573180260864"/>
          <c:h val="0.085035565248624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300925925925926"/>
                  <c:y val="-0.238095238095239"/>
                </c:manualLayout>
              </c:layout>
              <c:tx>
                <c:rich>
                  <a:bodyPr rot="0" spcFirstLastPara="1" vertOverflow="clip" vert="horz" wrap="square" lIns="36576" tIns="18288" rIns="36576" bIns="18288" anchor="ctr" anchorCtr="1"/>
                  <a:lstStyle/>
                  <a:p>
                    <a:pPr>
                      <a:defRPr lang="zh-CN" sz="900" b="0" i="0" u="none" strike="noStrike" kern="1200" baseline="0">
                        <a:solidFill>
                          <a:schemeClr val="tx1">
                            <a:alpha val="92000"/>
                          </a:schemeClr>
                        </a:solidFill>
                        <a:latin typeface="+mn-lt"/>
                        <a:ea typeface="+mn-ea"/>
                        <a:cs typeface="+mn-cs"/>
                      </a:defRPr>
                    </a:pPr>
                    <a:r>
                      <a:rPr lang="en-US" altLang="zh-CN"/>
                      <a:t>92.31%</a:t>
                    </a:r>
                    <a:endParaRPr lang="en-US" altLang="zh-CN"/>
                  </a:p>
                </c:rich>
              </c:tx>
              <c:dLblPos val="bestFit"/>
              <c:showLegendKey val="0"/>
              <c:showVal val="0"/>
              <c:showCatName val="0"/>
              <c:showSerName val="0"/>
              <c:showPercent val="1"/>
              <c:showBubbleSize val="0"/>
              <c:separator>
</c:separator>
              <c:extLst>
                <c:ext xmlns:c15="http://schemas.microsoft.com/office/drawing/2012/chart" uri="{CE6537A1-D6FC-4f65-9D91-7224C49458BB}">
                  <c15:layout/>
                </c:ext>
              </c:extLst>
            </c:dLbl>
            <c:dLbl>
              <c:idx val="1"/>
              <c:layout/>
              <c:tx>
                <c:rich>
                  <a:bodyPr rot="0" spcFirstLastPara="1" vertOverflow="clip" vert="horz" wrap="square" lIns="36576" tIns="18288" rIns="36576" bIns="18288" anchor="ctr" anchorCtr="1"/>
                  <a:lstStyle/>
                  <a:p>
                    <a:pPr>
                      <a:defRPr lang="zh-CN" sz="900" b="0" i="0" u="none" strike="noStrike" kern="1200" baseline="0">
                        <a:solidFill>
                          <a:schemeClr val="tx1">
                            <a:alpha val="92000"/>
                          </a:schemeClr>
                        </a:solidFill>
                        <a:latin typeface="+mn-lt"/>
                        <a:ea typeface="+mn-ea"/>
                        <a:cs typeface="+mn-cs"/>
                      </a:defRPr>
                    </a:pPr>
                    <a:r>
                      <a:rPr lang="en-US" altLang="zh-CN"/>
                      <a:t>6.15%</a:t>
                    </a:r>
                    <a:endParaRPr lang="en-US" altLang="zh-CN"/>
                  </a:p>
                </c:rich>
              </c:tx>
              <c:dLblPos val="outEnd"/>
              <c:showLegendKey val="0"/>
              <c:showVal val="0"/>
              <c:showCatName val="0"/>
              <c:showSerName val="0"/>
              <c:showPercent val="1"/>
              <c:showBubbleSize val="0"/>
              <c:separator>
</c:separator>
              <c:extLst>
                <c:ext xmlns:c15="http://schemas.microsoft.com/office/drawing/2012/chart" uri="{CE6537A1-D6FC-4f65-9D91-7224C49458BB}"/>
              </c:extLst>
            </c:dLbl>
            <c:dLbl>
              <c:idx val="2"/>
              <c:layout/>
              <c:tx>
                <c:rich>
                  <a:bodyPr rot="0" spcFirstLastPara="1" vertOverflow="clip" vert="horz" wrap="square" lIns="36576" tIns="18288" rIns="36576" bIns="18288" anchor="ctr" anchorCtr="1"/>
                  <a:lstStyle/>
                  <a:p>
                    <a:pPr>
                      <a:defRPr lang="zh-CN" sz="900" b="0" i="0" u="none" strike="noStrike" kern="1200" baseline="0">
                        <a:solidFill>
                          <a:schemeClr val="tx1">
                            <a:alpha val="92000"/>
                          </a:schemeClr>
                        </a:solidFill>
                        <a:latin typeface="+mn-lt"/>
                        <a:ea typeface="+mn-ea"/>
                        <a:cs typeface="+mn-cs"/>
                      </a:defRPr>
                    </a:pPr>
                    <a:r>
                      <a:rPr lang="en-US" altLang="zh-CN"/>
                      <a:t>1.54%</a:t>
                    </a:r>
                    <a:endParaRPr lang="en-US" altLang="zh-CN"/>
                  </a:p>
                </c:rich>
              </c:tx>
              <c:dLblPos val="outEnd"/>
              <c:showLegendKey val="0"/>
              <c:showVal val="0"/>
              <c:showCatName val="0"/>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clip" horzOverflow="clip" vert="horz" wrap="square" lIns="36576" tIns="18288" rIns="36576" bIns="18288" anchor="ctr" anchorCtr="1">
                <a:spAutoFit/>
              </a:bodyPr>
              <a:lstStyle/>
              <a:p>
                <a:pPr>
                  <a:defRPr lang="zh-CN" sz="900" b="0" i="0" u="none" strike="noStrike" kern="1200" baseline="0">
                    <a:solidFill>
                      <a:schemeClr val="tx1">
                        <a:alpha val="92000"/>
                      </a:schemeClr>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基本支出</c:v>
                </c:pt>
                <c:pt idx="1">
                  <c:v>项目支出</c:v>
                </c:pt>
                <c:pt idx="2">
                  <c:v>其他支出</c:v>
                </c:pt>
              </c:strCache>
            </c:strRef>
          </c:cat>
          <c:val>
            <c:numRef>
              <c:f>Sheet1!$B$2:$B$4</c:f>
              <c:numCache>
                <c:formatCode>General</c:formatCode>
                <c:ptCount val="3"/>
                <c:pt idx="0">
                  <c:v>2294.59</c:v>
                </c:pt>
                <c:pt idx="1">
                  <c:v>152.82</c:v>
                </c:pt>
                <c:pt idx="2">
                  <c:v>38.2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alpha val="92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chemeClr val="tx1">
              <a:alpha val="92000"/>
            </a:schemeClr>
          </a:solidFill>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410032079324"/>
          <c:y val="0.127777777777778"/>
          <c:w val="0.656182560513269"/>
          <c:h val="0.713200849893763"/>
        </c:manualLayout>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2019</c:v>
                </c:pt>
                <c:pt idx="1">
                  <c:v>2020</c:v>
                </c:pt>
              </c:numCache>
            </c:numRef>
          </c:cat>
          <c:val>
            <c:numRef>
              <c:f>Sheet1!$B$2:$B$3</c:f>
              <c:numCache>
                <c:formatCode>General</c:formatCode>
                <c:ptCount val="2"/>
                <c:pt idx="0">
                  <c:v>90.47</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2019</c:v>
                </c:pt>
                <c:pt idx="1">
                  <c:v>2020</c:v>
                </c:pt>
              </c:numCache>
            </c:numRef>
          </c:cat>
          <c:val>
            <c:numRef>
              <c:f>Sheet1!$C$2:$C$3</c:f>
              <c:numCache>
                <c:formatCode>General</c:formatCode>
                <c:ptCount val="2"/>
                <c:pt idx="1">
                  <c:v>137.5</c:v>
                </c:pt>
              </c:numCache>
            </c:numRef>
          </c:val>
        </c:ser>
        <c:dLbls>
          <c:showLegendKey val="0"/>
          <c:showVal val="1"/>
          <c:showCatName val="0"/>
          <c:showSerName val="0"/>
          <c:showPercent val="0"/>
          <c:showBubbleSize val="0"/>
        </c:dLbls>
        <c:gapWidth val="219"/>
        <c:overlap val="-27"/>
        <c:axId val="123906304"/>
        <c:axId val="123920384"/>
      </c:barChart>
      <c:catAx>
        <c:axId val="12390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920384"/>
        <c:crosses val="autoZero"/>
        <c:auto val="1"/>
        <c:lblAlgn val="ctr"/>
        <c:lblOffset val="100"/>
        <c:noMultiLvlLbl val="0"/>
      </c:catAx>
      <c:valAx>
        <c:axId val="1239203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906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091498345317"/>
          <c:y val="0.171250686687421"/>
          <c:w val="0.684689352961315"/>
          <c:h val="0.651193833328977"/>
        </c:manualLayout>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90.47</c:v>
                </c:pt>
              </c:numCache>
            </c:numRef>
          </c:val>
        </c:ser>
        <c:ser>
          <c:idx val="1"/>
          <c:order val="1"/>
          <c:tx>
            <c:strRef>
              <c:f>Sheet1!$C$1</c:f>
              <c:strCache>
                <c:ptCount val="1"/>
                <c:pt idx="0">
                  <c:v>2020</c:v>
                </c:pt>
              </c:strCache>
            </c:strRef>
          </c:tx>
          <c:spPr>
            <a:solidFill>
              <a:schemeClr val="accent2"/>
            </a:solidFill>
            <a:ln>
              <a:noFill/>
            </a:ln>
            <a:effectLst/>
          </c:spPr>
          <c:invertIfNegative val="0"/>
          <c:dLbls>
            <c:delete val="1"/>
          </c:dLbls>
          <c:cat>
            <c:numRef>
              <c:f>Sheet1!$A$2:$A$3</c:f>
              <c:numCache>
                <c:formatCode>General</c:formatCode>
                <c:ptCount val="2"/>
                <c:pt idx="0">
                  <c:v>2019</c:v>
                </c:pt>
                <c:pt idx="1">
                  <c:v>2020</c:v>
                </c:pt>
              </c:numCache>
            </c:numRef>
          </c:cat>
          <c:val>
            <c:numRef>
              <c:f>Sheet1!$C$2:$C$3</c:f>
              <c:numCache>
                <c:formatCode>General</c:formatCode>
                <c:ptCount val="2"/>
                <c:pt idx="1">
                  <c:v>137.6</c:v>
                </c:pt>
              </c:numCache>
            </c:numRef>
          </c:val>
        </c:ser>
        <c:dLbls>
          <c:showLegendKey val="0"/>
          <c:showVal val="0"/>
          <c:showCatName val="0"/>
          <c:showSerName val="0"/>
          <c:showPercent val="0"/>
          <c:showBubbleSize val="0"/>
        </c:dLbls>
        <c:gapWidth val="219"/>
        <c:overlap val="-27"/>
        <c:axId val="123998976"/>
        <c:axId val="124000512"/>
      </c:barChart>
      <c:catAx>
        <c:axId val="12399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000512"/>
        <c:crosses val="autoZero"/>
        <c:auto val="1"/>
        <c:lblAlgn val="ctr"/>
        <c:lblOffset val="100"/>
        <c:noMultiLvlLbl val="0"/>
      </c:catAx>
      <c:valAx>
        <c:axId val="1240005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998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31033100029163"/>
                  <c:y val="-0.081320772403449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899434966462526"/>
                  <c:y val="0.068861079865016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人员支出</c:v>
                </c:pt>
                <c:pt idx="1">
                  <c:v>项目支出</c:v>
                </c:pt>
              </c:strCache>
            </c:strRef>
          </c:cat>
          <c:val>
            <c:numRef>
              <c:f>Sheet1!$B$2:$B$3</c:f>
              <c:numCache>
                <c:formatCode>General</c:formatCode>
                <c:ptCount val="2"/>
                <c:pt idx="0">
                  <c:v>90.3</c:v>
                </c:pt>
                <c:pt idx="1">
                  <c:v>47.2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98407C-5DCE-4F79-8D11-862C31271CDB}">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1302</Words>
  <Characters>7428</Characters>
  <Lines>61</Lines>
  <Paragraphs>17</Paragraphs>
  <TotalTime>0</TotalTime>
  <ScaleCrop>false</ScaleCrop>
  <LinksUpToDate>false</LinksUpToDate>
  <CharactersWithSpaces>8713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舟楫</cp:lastModifiedBy>
  <cp:lastPrinted>2020-07-28T02:12:00Z</cp:lastPrinted>
  <dcterms:modified xsi:type="dcterms:W3CDTF">2021-09-01T04:09:57Z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9A12013AD27A4DB4B2B93ADD2B4AE959</vt:lpwstr>
  </property>
  <property fmtid="{D5CDD505-2E9C-101B-9397-08002B2CF9AE}" pid="4" name="CWM3f92dc46624742c8ae4b823ea747cc88">
    <vt:lpwstr>CWMIxJ+RHC6g89I1LAXipeogJxmiL9gKC3aAEuAv2MrgCBloWgyIr3ZFwaYdDOtXN8d509W4Wkn/wAxN56NURx9fO3KHd0zlbvi4+dQXW/3HYU=</vt:lpwstr>
  </property>
</Properties>
</file>